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0A3" w:rsidRPr="0080095C" w:rsidRDefault="00250022" w:rsidP="00F37A6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80095C">
        <w:rPr>
          <w:rFonts w:ascii="Times New Roman" w:hAnsi="Times New Roman" w:cs="Times New Roman"/>
          <w:noProof/>
        </w:rPr>
        <w:drawing>
          <wp:inline distT="0" distB="0" distL="0" distR="0" wp14:anchorId="3A061ADB" wp14:editId="17411C94">
            <wp:extent cx="5676900" cy="790575"/>
            <wp:effectExtent l="0" t="0" r="0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022" w:rsidRPr="0080095C" w:rsidRDefault="00250022" w:rsidP="00F37A6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250022" w:rsidRPr="00E175AB" w:rsidRDefault="00250022" w:rsidP="006741D5">
      <w:pPr>
        <w:tabs>
          <w:tab w:val="left" w:pos="6750"/>
        </w:tabs>
        <w:jc w:val="center"/>
        <w:rPr>
          <w:rFonts w:ascii="Times New Roman" w:hAnsi="Times New Roman" w:cs="Times New Roman"/>
          <w:b/>
          <w:sz w:val="24"/>
          <w:szCs w:val="24"/>
          <w:lang w:val="es-ES" w:eastAsia="en-GB"/>
        </w:rPr>
      </w:pPr>
      <w:r w:rsidRPr="00E175AB">
        <w:rPr>
          <w:rFonts w:ascii="Times New Roman" w:hAnsi="Times New Roman" w:cs="Times New Roman"/>
          <w:b/>
          <w:sz w:val="24"/>
          <w:szCs w:val="24"/>
          <w:lang w:val="es-ES" w:eastAsia="en-GB"/>
        </w:rPr>
        <w:t xml:space="preserve">MINISTRIA E FINANCAVE </w:t>
      </w:r>
    </w:p>
    <w:p w:rsidR="00250022" w:rsidRPr="008B2EA7" w:rsidRDefault="008B2EA7" w:rsidP="006741D5">
      <w:pPr>
        <w:tabs>
          <w:tab w:val="left" w:pos="675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ES" w:eastAsia="en-GB"/>
        </w:rPr>
      </w:pPr>
      <w:r>
        <w:rPr>
          <w:rFonts w:ascii="Times New Roman" w:hAnsi="Times New Roman" w:cs="Times New Roman"/>
          <w:b/>
          <w:sz w:val="24"/>
          <w:szCs w:val="24"/>
          <w:lang w:val="es-ES" w:eastAsia="en-GB"/>
        </w:rPr>
        <w:t xml:space="preserve">                                                                                                                   </w:t>
      </w:r>
    </w:p>
    <w:p w:rsidR="00250022" w:rsidRPr="00E175AB" w:rsidRDefault="00250022" w:rsidP="006741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z w:val="24"/>
          <w:szCs w:val="24"/>
          <w:lang w:val="es-ES"/>
        </w:rPr>
      </w:pPr>
      <w:r w:rsidRPr="00E175AB">
        <w:rPr>
          <w:rFonts w:ascii="Times New Roman" w:hAnsi="Times New Roman" w:cs="Times New Roman"/>
          <w:b/>
          <w:iCs/>
          <w:sz w:val="24"/>
          <w:szCs w:val="24"/>
          <w:lang w:val="es-ES"/>
        </w:rPr>
        <w:t>UDHËZIM</w:t>
      </w:r>
    </w:p>
    <w:p w:rsidR="00250022" w:rsidRPr="00E175AB" w:rsidRDefault="00250022" w:rsidP="002F6A1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z w:val="24"/>
          <w:szCs w:val="24"/>
          <w:lang w:val="es-ES"/>
        </w:rPr>
      </w:pPr>
      <w:r w:rsidRPr="00E175AB">
        <w:rPr>
          <w:rFonts w:ascii="Times New Roman" w:hAnsi="Times New Roman" w:cs="Times New Roman"/>
          <w:b/>
          <w:iCs/>
          <w:sz w:val="24"/>
          <w:szCs w:val="24"/>
          <w:lang w:val="es-ES"/>
        </w:rPr>
        <w:t>Nr. ___, datë __/ __/ 202</w:t>
      </w:r>
      <w:r w:rsidR="00487673">
        <w:rPr>
          <w:rFonts w:ascii="Times New Roman" w:hAnsi="Times New Roman" w:cs="Times New Roman"/>
          <w:b/>
          <w:iCs/>
          <w:sz w:val="24"/>
          <w:szCs w:val="24"/>
          <w:lang w:val="es-ES"/>
        </w:rPr>
        <w:t>4</w:t>
      </w:r>
    </w:p>
    <w:p w:rsidR="00C136E7" w:rsidRPr="00E175AB" w:rsidRDefault="00945BE4" w:rsidP="000C28F3">
      <w:pPr>
        <w:pStyle w:val="NoSpacing"/>
        <w:ind w:left="2160" w:firstLine="720"/>
        <w:jc w:val="both"/>
        <w:rPr>
          <w:rStyle w:val="fontstyle01"/>
          <w:rFonts w:ascii="Times New Roman" w:hAnsi="Times New Roman"/>
          <w:lang w:val="es-ES"/>
        </w:rPr>
      </w:pPr>
      <w:r w:rsidRPr="00E175AB">
        <w:rPr>
          <w:rStyle w:val="fontstyle01"/>
          <w:rFonts w:ascii="Times New Roman" w:hAnsi="Times New Roman"/>
          <w:lang w:val="es-ES"/>
        </w:rPr>
        <w:t xml:space="preserve">         </w:t>
      </w:r>
    </w:p>
    <w:p w:rsidR="00C136E7" w:rsidRPr="00E175AB" w:rsidRDefault="00C136E7" w:rsidP="007E2C8C">
      <w:pPr>
        <w:pStyle w:val="NoSpacing"/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</w:pPr>
      <w:r w:rsidRPr="00E175AB">
        <w:rPr>
          <w:rStyle w:val="fontstyle01"/>
          <w:rFonts w:ascii="Times New Roman" w:hAnsi="Times New Roman"/>
          <w:lang w:val="es-ES"/>
        </w:rPr>
        <w:t>PËR ZBATIMIN E MARR</w:t>
      </w:r>
      <w:r w:rsidR="009D59ED" w:rsidRPr="00E175AB">
        <w:rPr>
          <w:rStyle w:val="fontstyle01"/>
          <w:rFonts w:ascii="Times New Roman" w:hAnsi="Times New Roman"/>
          <w:lang w:val="es-ES"/>
        </w:rPr>
        <w:t>Ë</w:t>
      </w:r>
      <w:r w:rsidRPr="00E175AB">
        <w:rPr>
          <w:rStyle w:val="fontstyle01"/>
          <w:rFonts w:ascii="Times New Roman" w:hAnsi="Times New Roman"/>
          <w:lang w:val="es-ES"/>
        </w:rPr>
        <w:t xml:space="preserve">VESHJEVE </w:t>
      </w:r>
      <w:r w:rsidR="00D16C7D" w:rsidRPr="00E175AB">
        <w:rPr>
          <w:rStyle w:val="fontstyle01"/>
          <w:rFonts w:ascii="Times New Roman" w:hAnsi="Times New Roman"/>
          <w:lang w:val="es-ES"/>
        </w:rPr>
        <w:t>P</w:t>
      </w:r>
      <w:r w:rsidR="009D59ED" w:rsidRPr="00E175AB">
        <w:rPr>
          <w:rStyle w:val="fontstyle01"/>
          <w:rFonts w:ascii="Times New Roman" w:hAnsi="Times New Roman"/>
          <w:lang w:val="es-ES"/>
        </w:rPr>
        <w:t>Ë</w:t>
      </w:r>
      <w:r w:rsidR="00D16C7D" w:rsidRPr="00E175AB">
        <w:rPr>
          <w:rStyle w:val="fontstyle01"/>
          <w:rFonts w:ascii="Times New Roman" w:hAnsi="Times New Roman"/>
          <w:lang w:val="es-ES"/>
        </w:rPr>
        <w:t>R SHMANGIEN E</w:t>
      </w:r>
      <w:r w:rsidRPr="00E175AB">
        <w:rPr>
          <w:rStyle w:val="fontstyle01"/>
          <w:rFonts w:ascii="Times New Roman" w:hAnsi="Times New Roman"/>
          <w:lang w:val="es-ES"/>
        </w:rPr>
        <w:t xml:space="preserve"> TA</w:t>
      </w:r>
      <w:r w:rsidR="00DF571F" w:rsidRPr="00E175AB">
        <w:rPr>
          <w:rStyle w:val="fontstyle01"/>
          <w:rFonts w:ascii="Times New Roman" w:hAnsi="Times New Roman"/>
          <w:lang w:val="es-ES"/>
        </w:rPr>
        <w:t>TI</w:t>
      </w:r>
      <w:r w:rsidRPr="00E175AB">
        <w:rPr>
          <w:rStyle w:val="fontstyle01"/>
          <w:rFonts w:ascii="Times New Roman" w:hAnsi="Times New Roman"/>
          <w:lang w:val="es-ES"/>
        </w:rPr>
        <w:t>MIT T</w:t>
      </w:r>
      <w:r w:rsidR="009D59ED" w:rsidRPr="00E175AB">
        <w:rPr>
          <w:rStyle w:val="fontstyle01"/>
          <w:rFonts w:ascii="Times New Roman" w:hAnsi="Times New Roman"/>
          <w:lang w:val="es-ES"/>
        </w:rPr>
        <w:t>Ë</w:t>
      </w:r>
      <w:r w:rsidRPr="00E175AB">
        <w:rPr>
          <w:rStyle w:val="fontstyle01"/>
          <w:rFonts w:ascii="Times New Roman" w:hAnsi="Times New Roman"/>
          <w:lang w:val="es-ES"/>
        </w:rPr>
        <w:t xml:space="preserve"> DYFISHT</w:t>
      </w:r>
      <w:r w:rsidR="009D59ED" w:rsidRPr="00E175AB">
        <w:rPr>
          <w:rStyle w:val="fontstyle01"/>
          <w:rFonts w:ascii="Times New Roman" w:hAnsi="Times New Roman"/>
          <w:lang w:val="es-ES"/>
        </w:rPr>
        <w:t>Ë</w:t>
      </w:r>
      <w:r w:rsidR="00114E74">
        <w:rPr>
          <w:rStyle w:val="fontstyle01"/>
          <w:rFonts w:ascii="Times New Roman" w:hAnsi="Times New Roman"/>
          <w:lang w:val="es-ES"/>
        </w:rPr>
        <w:t xml:space="preserve"> DHE PARANDALIMIN E EVAZIONIT FISKAL</w:t>
      </w:r>
    </w:p>
    <w:p w:rsidR="00C136E7" w:rsidRPr="002F6A1B" w:rsidRDefault="00C136E7" w:rsidP="000C28F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C136E7" w:rsidRPr="00E175AB" w:rsidRDefault="00C136E7" w:rsidP="004E652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2F6A1B">
        <w:rPr>
          <w:rFonts w:ascii="Times New Roman" w:hAnsi="Times New Roman"/>
          <w:sz w:val="24"/>
          <w:szCs w:val="24"/>
          <w:lang w:val="sq-AL"/>
        </w:rPr>
        <w:t>Në mb</w:t>
      </w:r>
      <w:r w:rsidR="00A31014">
        <w:rPr>
          <w:rFonts w:ascii="Times New Roman" w:hAnsi="Times New Roman"/>
          <w:sz w:val="24"/>
          <w:szCs w:val="24"/>
          <w:lang w:val="sq-AL"/>
        </w:rPr>
        <w:t>ë</w:t>
      </w:r>
      <w:r w:rsidRPr="002F6A1B">
        <w:rPr>
          <w:rFonts w:ascii="Times New Roman" w:hAnsi="Times New Roman"/>
          <w:sz w:val="24"/>
          <w:szCs w:val="24"/>
          <w:lang w:val="sq-AL"/>
        </w:rPr>
        <w:t>shtetje të nenit 102, pika 4 të Kushtetutës së Republikës së Shqipërisë,</w:t>
      </w:r>
      <w:r w:rsidR="002F6A1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C15048" w:rsidRPr="0080095C">
        <w:rPr>
          <w:rFonts w:ascii="Times New Roman" w:hAnsi="Times New Roman"/>
          <w:sz w:val="24"/>
          <w:szCs w:val="24"/>
        </w:rPr>
        <w:t>t</w:t>
      </w:r>
      <w:r w:rsidR="00C15048">
        <w:rPr>
          <w:rFonts w:ascii="Times New Roman" w:hAnsi="Times New Roman"/>
          <w:sz w:val="24"/>
          <w:szCs w:val="24"/>
        </w:rPr>
        <w:t>ë</w:t>
      </w:r>
      <w:r w:rsidR="00C15048" w:rsidRPr="0080095C">
        <w:rPr>
          <w:rFonts w:ascii="Times New Roman" w:hAnsi="Times New Roman"/>
          <w:sz w:val="24"/>
          <w:szCs w:val="24"/>
        </w:rPr>
        <w:t xml:space="preserve"> neneve 10</w:t>
      </w:r>
      <w:r w:rsidR="00C15048">
        <w:rPr>
          <w:rFonts w:ascii="Times New Roman" w:hAnsi="Times New Roman"/>
          <w:sz w:val="24"/>
          <w:szCs w:val="24"/>
        </w:rPr>
        <w:t>,</w:t>
      </w:r>
      <w:r w:rsidR="00C15048" w:rsidRPr="0080095C">
        <w:rPr>
          <w:rFonts w:ascii="Times New Roman" w:hAnsi="Times New Roman"/>
          <w:sz w:val="24"/>
          <w:szCs w:val="24"/>
        </w:rPr>
        <w:t xml:space="preserve"> 11</w:t>
      </w:r>
      <w:r w:rsidR="00C15048">
        <w:rPr>
          <w:rFonts w:ascii="Times New Roman" w:hAnsi="Times New Roman"/>
          <w:sz w:val="24"/>
          <w:szCs w:val="24"/>
        </w:rPr>
        <w:t xml:space="preserve"> dhe 115/3, pika</w:t>
      </w:r>
      <w:r w:rsidR="00BE5B28">
        <w:rPr>
          <w:rFonts w:ascii="Times New Roman" w:hAnsi="Times New Roman"/>
          <w:sz w:val="24"/>
          <w:szCs w:val="24"/>
        </w:rPr>
        <w:t xml:space="preserve"> </w:t>
      </w:r>
      <w:r w:rsidR="00C15048">
        <w:rPr>
          <w:rFonts w:ascii="Times New Roman" w:hAnsi="Times New Roman"/>
          <w:sz w:val="24"/>
          <w:szCs w:val="24"/>
        </w:rPr>
        <w:t>1</w:t>
      </w:r>
      <w:r w:rsidR="00BE5B28">
        <w:rPr>
          <w:rFonts w:ascii="Times New Roman" w:hAnsi="Times New Roman"/>
          <w:sz w:val="24"/>
          <w:szCs w:val="24"/>
        </w:rPr>
        <w:t xml:space="preserve">, </w:t>
      </w:r>
      <w:r w:rsidR="003C5B24" w:rsidRPr="002F6A1B">
        <w:rPr>
          <w:rFonts w:ascii="Times New Roman" w:hAnsi="Times New Roman"/>
          <w:sz w:val="24"/>
          <w:szCs w:val="24"/>
          <w:lang w:val="sq-AL"/>
        </w:rPr>
        <w:t>t</w:t>
      </w:r>
      <w:r w:rsidR="0080095C" w:rsidRPr="002F6A1B">
        <w:rPr>
          <w:rFonts w:ascii="Times New Roman" w:hAnsi="Times New Roman"/>
          <w:sz w:val="24"/>
          <w:szCs w:val="24"/>
          <w:lang w:val="sq-AL"/>
        </w:rPr>
        <w:t>ë</w:t>
      </w:r>
      <w:r w:rsidR="003C5B24" w:rsidRPr="002F6A1B">
        <w:rPr>
          <w:rFonts w:ascii="Times New Roman" w:hAnsi="Times New Roman"/>
          <w:sz w:val="24"/>
          <w:szCs w:val="24"/>
          <w:lang w:val="sq-AL"/>
        </w:rPr>
        <w:t xml:space="preserve"> ligjit nr.9920, dat</w:t>
      </w:r>
      <w:r w:rsidR="0080095C" w:rsidRPr="002F6A1B">
        <w:rPr>
          <w:rFonts w:ascii="Times New Roman" w:hAnsi="Times New Roman"/>
          <w:sz w:val="24"/>
          <w:szCs w:val="24"/>
          <w:lang w:val="sq-AL"/>
        </w:rPr>
        <w:t>ë</w:t>
      </w:r>
      <w:r w:rsidR="003C5B24" w:rsidRPr="002F6A1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2F6A1B" w:rsidRPr="002F6A1B">
        <w:rPr>
          <w:rFonts w:ascii="Times New Roman" w:hAnsi="Times New Roman"/>
          <w:sz w:val="24"/>
          <w:szCs w:val="24"/>
          <w:lang w:val="sq-AL"/>
        </w:rPr>
        <w:t>19.05.2008 “</w:t>
      </w:r>
      <w:r w:rsidR="005208D0" w:rsidRPr="002F6A1B">
        <w:rPr>
          <w:rFonts w:ascii="Times New Roman" w:hAnsi="Times New Roman"/>
          <w:sz w:val="24"/>
          <w:szCs w:val="24"/>
          <w:lang w:val="sq-AL"/>
        </w:rPr>
        <w:t>P</w:t>
      </w:r>
      <w:r w:rsidR="0080095C" w:rsidRPr="002F6A1B">
        <w:rPr>
          <w:rFonts w:ascii="Times New Roman" w:hAnsi="Times New Roman"/>
          <w:sz w:val="24"/>
          <w:szCs w:val="24"/>
          <w:lang w:val="sq-AL"/>
        </w:rPr>
        <w:t>ë</w:t>
      </w:r>
      <w:r w:rsidR="005208D0" w:rsidRPr="002F6A1B">
        <w:rPr>
          <w:rFonts w:ascii="Times New Roman" w:hAnsi="Times New Roman"/>
          <w:sz w:val="24"/>
          <w:szCs w:val="24"/>
          <w:lang w:val="sq-AL"/>
        </w:rPr>
        <w:t>r procedurat tatimore n</w:t>
      </w:r>
      <w:r w:rsidR="0080095C" w:rsidRPr="002F6A1B">
        <w:rPr>
          <w:rFonts w:ascii="Times New Roman" w:hAnsi="Times New Roman"/>
          <w:sz w:val="24"/>
          <w:szCs w:val="24"/>
          <w:lang w:val="sq-AL"/>
        </w:rPr>
        <w:t>ë</w:t>
      </w:r>
      <w:r w:rsidR="002F6A1B" w:rsidRPr="002F6A1B">
        <w:rPr>
          <w:rFonts w:ascii="Times New Roman" w:hAnsi="Times New Roman"/>
          <w:sz w:val="24"/>
          <w:szCs w:val="24"/>
          <w:lang w:val="sq-AL"/>
        </w:rPr>
        <w:t xml:space="preserve"> Republikёn e Shqipёrisё”</w:t>
      </w:r>
      <w:r w:rsidR="007E2C8C">
        <w:rPr>
          <w:rFonts w:ascii="Times New Roman" w:hAnsi="Times New Roman"/>
          <w:sz w:val="24"/>
          <w:szCs w:val="24"/>
          <w:lang w:val="sq-AL"/>
        </w:rPr>
        <w:t>,</w:t>
      </w:r>
      <w:r w:rsidRPr="002F6A1B">
        <w:rPr>
          <w:rFonts w:ascii="Times New Roman" w:hAnsi="Times New Roman"/>
          <w:sz w:val="24"/>
          <w:szCs w:val="24"/>
          <w:lang w:val="sq-AL"/>
        </w:rPr>
        <w:t xml:space="preserve"> si dhe në</w:t>
      </w:r>
      <w:r w:rsidR="002F6A1B" w:rsidRPr="002F6A1B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2F6A1B">
        <w:rPr>
          <w:rFonts w:ascii="Times New Roman" w:hAnsi="Times New Roman"/>
          <w:sz w:val="24"/>
          <w:szCs w:val="24"/>
          <w:lang w:val="sq-AL"/>
        </w:rPr>
        <w:t xml:space="preserve">zbatim </w:t>
      </w:r>
      <w:r w:rsidR="006C5158" w:rsidRPr="002F6A1B">
        <w:rPr>
          <w:rFonts w:ascii="Times New Roman" w:eastAsiaTheme="minorHAnsi" w:hAnsi="Times New Roman"/>
          <w:color w:val="000000"/>
          <w:sz w:val="24"/>
          <w:szCs w:val="24"/>
          <w:lang w:val="sq-AL"/>
        </w:rPr>
        <w:t>të Marrëveshjeve bil</w:t>
      </w:r>
      <w:r w:rsidR="00DC1D01" w:rsidRPr="002F6A1B">
        <w:rPr>
          <w:rFonts w:ascii="Times New Roman" w:eastAsiaTheme="minorHAnsi" w:hAnsi="Times New Roman"/>
          <w:color w:val="000000"/>
          <w:sz w:val="24"/>
          <w:szCs w:val="24"/>
          <w:lang w:val="sq-AL"/>
        </w:rPr>
        <w:t>aterale</w:t>
      </w:r>
      <w:r w:rsidR="006C5158" w:rsidRPr="002F6A1B">
        <w:rPr>
          <w:rFonts w:ascii="Times New Roman" w:eastAsiaTheme="minorHAnsi" w:hAnsi="Times New Roman"/>
          <w:color w:val="000000"/>
          <w:sz w:val="24"/>
          <w:szCs w:val="24"/>
          <w:lang w:val="sq-AL"/>
        </w:rPr>
        <w:t xml:space="preserve"> të </w:t>
      </w:r>
      <w:r w:rsidR="00DC1D01" w:rsidRPr="002F6A1B">
        <w:rPr>
          <w:rFonts w:ascii="Times New Roman" w:eastAsiaTheme="minorHAnsi" w:hAnsi="Times New Roman"/>
          <w:color w:val="000000"/>
          <w:sz w:val="24"/>
          <w:szCs w:val="24"/>
          <w:lang w:val="sq-AL"/>
        </w:rPr>
        <w:t>ratifikuara</w:t>
      </w:r>
      <w:r w:rsidR="006C5158" w:rsidRPr="002F6A1B">
        <w:rPr>
          <w:rFonts w:ascii="Times New Roman" w:eastAsiaTheme="minorHAnsi" w:hAnsi="Times New Roman"/>
          <w:color w:val="000000"/>
          <w:sz w:val="24"/>
          <w:szCs w:val="24"/>
          <w:lang w:val="sq-AL"/>
        </w:rPr>
        <w:t xml:space="preserve"> nga </w:t>
      </w:r>
      <w:r w:rsidR="00000264" w:rsidRPr="002F6A1B">
        <w:rPr>
          <w:rFonts w:ascii="Times New Roman" w:eastAsiaTheme="minorHAnsi" w:hAnsi="Times New Roman"/>
          <w:color w:val="000000"/>
          <w:sz w:val="24"/>
          <w:szCs w:val="24"/>
          <w:lang w:val="sq-AL"/>
        </w:rPr>
        <w:t>Kuvendi i Republik</w:t>
      </w:r>
      <w:r w:rsidR="0080095C" w:rsidRPr="002F6A1B">
        <w:rPr>
          <w:rFonts w:ascii="Times New Roman" w:eastAsiaTheme="minorHAnsi" w:hAnsi="Times New Roman"/>
          <w:color w:val="000000"/>
          <w:sz w:val="24"/>
          <w:szCs w:val="24"/>
          <w:lang w:val="sq-AL"/>
        </w:rPr>
        <w:t>ë</w:t>
      </w:r>
      <w:r w:rsidR="00000264" w:rsidRPr="002F6A1B">
        <w:rPr>
          <w:rFonts w:ascii="Times New Roman" w:eastAsiaTheme="minorHAnsi" w:hAnsi="Times New Roman"/>
          <w:color w:val="000000"/>
          <w:sz w:val="24"/>
          <w:szCs w:val="24"/>
          <w:lang w:val="sq-AL"/>
        </w:rPr>
        <w:t>s s</w:t>
      </w:r>
      <w:r w:rsidR="0080095C" w:rsidRPr="002F6A1B">
        <w:rPr>
          <w:rFonts w:ascii="Times New Roman" w:eastAsiaTheme="minorHAnsi" w:hAnsi="Times New Roman"/>
          <w:color w:val="000000"/>
          <w:sz w:val="24"/>
          <w:szCs w:val="24"/>
          <w:lang w:val="sq-AL"/>
        </w:rPr>
        <w:t>ë</w:t>
      </w:r>
      <w:r w:rsidR="00000264" w:rsidRPr="002F6A1B">
        <w:rPr>
          <w:rFonts w:ascii="Times New Roman" w:eastAsiaTheme="minorHAnsi" w:hAnsi="Times New Roman"/>
          <w:color w:val="000000"/>
          <w:sz w:val="24"/>
          <w:szCs w:val="24"/>
          <w:lang w:val="sq-AL"/>
        </w:rPr>
        <w:t xml:space="preserve"> Shqip</w:t>
      </w:r>
      <w:r w:rsidR="0080095C" w:rsidRPr="002F6A1B">
        <w:rPr>
          <w:rFonts w:ascii="Times New Roman" w:eastAsiaTheme="minorHAnsi" w:hAnsi="Times New Roman"/>
          <w:color w:val="000000"/>
          <w:sz w:val="24"/>
          <w:szCs w:val="24"/>
          <w:lang w:val="sq-AL"/>
        </w:rPr>
        <w:t>ë</w:t>
      </w:r>
      <w:r w:rsidR="00000264" w:rsidRPr="002F6A1B">
        <w:rPr>
          <w:rFonts w:ascii="Times New Roman" w:eastAsiaTheme="minorHAnsi" w:hAnsi="Times New Roman"/>
          <w:color w:val="000000"/>
          <w:sz w:val="24"/>
          <w:szCs w:val="24"/>
          <w:lang w:val="sq-AL"/>
        </w:rPr>
        <w:t>ris</w:t>
      </w:r>
      <w:r w:rsidR="0080095C" w:rsidRPr="002F6A1B">
        <w:rPr>
          <w:rFonts w:ascii="Times New Roman" w:eastAsiaTheme="minorHAnsi" w:hAnsi="Times New Roman"/>
          <w:color w:val="000000"/>
          <w:sz w:val="24"/>
          <w:szCs w:val="24"/>
          <w:lang w:val="sq-AL"/>
        </w:rPr>
        <w:t>ë</w:t>
      </w:r>
      <w:r w:rsidR="00000264" w:rsidRPr="002F6A1B">
        <w:rPr>
          <w:rFonts w:ascii="Times New Roman" w:eastAsiaTheme="minorHAnsi" w:hAnsi="Times New Roman"/>
          <w:color w:val="000000"/>
          <w:sz w:val="24"/>
          <w:szCs w:val="24"/>
          <w:lang w:val="sq-AL"/>
        </w:rPr>
        <w:t xml:space="preserve"> n</w:t>
      </w:r>
      <w:r w:rsidR="0080095C" w:rsidRPr="002F6A1B">
        <w:rPr>
          <w:rFonts w:ascii="Times New Roman" w:eastAsiaTheme="minorHAnsi" w:hAnsi="Times New Roman"/>
          <w:color w:val="000000"/>
          <w:sz w:val="24"/>
          <w:szCs w:val="24"/>
          <w:lang w:val="sq-AL"/>
        </w:rPr>
        <w:t>ë</w:t>
      </w:r>
      <w:r w:rsidR="00000264" w:rsidRPr="002F6A1B">
        <w:rPr>
          <w:rFonts w:ascii="Times New Roman" w:eastAsiaTheme="minorHAnsi" w:hAnsi="Times New Roman"/>
          <w:color w:val="000000"/>
          <w:sz w:val="24"/>
          <w:szCs w:val="24"/>
          <w:lang w:val="sq-AL"/>
        </w:rPr>
        <w:t xml:space="preserve"> lidhje me </w:t>
      </w:r>
      <w:bookmarkStart w:id="1" w:name="_Hlk135125780"/>
      <w:r w:rsidR="006C5158" w:rsidRPr="002F6A1B">
        <w:rPr>
          <w:rFonts w:ascii="Times New Roman" w:eastAsiaTheme="minorHAnsi" w:hAnsi="Times New Roman"/>
          <w:color w:val="000000"/>
          <w:sz w:val="24"/>
          <w:szCs w:val="24"/>
          <w:lang w:val="sq-AL"/>
        </w:rPr>
        <w:t>shmang</w:t>
      </w:r>
      <w:r w:rsidR="00254C03">
        <w:rPr>
          <w:rFonts w:ascii="Times New Roman" w:eastAsiaTheme="minorHAnsi" w:hAnsi="Times New Roman"/>
          <w:color w:val="000000"/>
          <w:sz w:val="24"/>
          <w:szCs w:val="24"/>
          <w:lang w:val="sq-AL"/>
        </w:rPr>
        <w:t>i</w:t>
      </w:r>
      <w:r w:rsidR="006C5158" w:rsidRPr="002F6A1B">
        <w:rPr>
          <w:rFonts w:ascii="Times New Roman" w:eastAsiaTheme="minorHAnsi" w:hAnsi="Times New Roman"/>
          <w:color w:val="000000"/>
          <w:sz w:val="24"/>
          <w:szCs w:val="24"/>
          <w:lang w:val="sq-AL"/>
        </w:rPr>
        <w:t xml:space="preserve">en e taksimit të dyfishtë dhe parandalimin e evazionit </w:t>
      </w:r>
      <w:bookmarkEnd w:id="1"/>
      <w:r w:rsidR="00000264" w:rsidRPr="002F6A1B">
        <w:rPr>
          <w:rFonts w:ascii="Times New Roman" w:eastAsiaTheme="minorHAnsi" w:hAnsi="Times New Roman"/>
          <w:color w:val="000000"/>
          <w:sz w:val="24"/>
          <w:szCs w:val="24"/>
          <w:lang w:val="sq-AL"/>
        </w:rPr>
        <w:t>fis</w:t>
      </w:r>
      <w:r w:rsidR="00E175AB" w:rsidRPr="002F6A1B">
        <w:rPr>
          <w:rFonts w:ascii="Times New Roman" w:eastAsiaTheme="minorHAnsi" w:hAnsi="Times New Roman"/>
          <w:color w:val="000000"/>
          <w:sz w:val="24"/>
          <w:szCs w:val="24"/>
          <w:lang w:val="sq-AL"/>
        </w:rPr>
        <w:t>k</w:t>
      </w:r>
      <w:r w:rsidR="00000264" w:rsidRPr="002F6A1B">
        <w:rPr>
          <w:rFonts w:ascii="Times New Roman" w:eastAsiaTheme="minorHAnsi" w:hAnsi="Times New Roman"/>
          <w:color w:val="000000"/>
          <w:sz w:val="24"/>
          <w:szCs w:val="24"/>
          <w:lang w:val="sq-AL"/>
        </w:rPr>
        <w:t>al,</w:t>
      </w:r>
      <w:r w:rsidR="006C5158" w:rsidRPr="002F6A1B">
        <w:rPr>
          <w:rFonts w:ascii="Times New Roman" w:eastAsiaTheme="minorHAnsi" w:hAnsi="Times New Roman"/>
          <w:color w:val="000000"/>
          <w:sz w:val="24"/>
          <w:szCs w:val="24"/>
          <w:lang w:val="sq-AL"/>
        </w:rPr>
        <w:t xml:space="preserve"> të cilat janë nënshkruar</w:t>
      </w:r>
      <w:r w:rsidR="00000264" w:rsidRPr="002F6A1B">
        <w:rPr>
          <w:rFonts w:ascii="Times New Roman" w:eastAsiaTheme="minorHAnsi" w:hAnsi="Times New Roman"/>
          <w:color w:val="000000"/>
          <w:sz w:val="24"/>
          <w:szCs w:val="24"/>
          <w:lang w:val="sq-AL"/>
        </w:rPr>
        <w:t xml:space="preserve"> me vendet e tjera </w:t>
      </w:r>
      <w:r w:rsidR="006C5158" w:rsidRPr="002F6A1B">
        <w:rPr>
          <w:rFonts w:ascii="Times New Roman" w:eastAsiaTheme="minorHAnsi" w:hAnsi="Times New Roman"/>
          <w:color w:val="000000"/>
          <w:sz w:val="24"/>
          <w:szCs w:val="24"/>
          <w:lang w:val="sq-AL"/>
        </w:rPr>
        <w:t>dhe kanë hyrë në fuqi në përputhje me dispozitat</w:t>
      </w:r>
      <w:r w:rsidR="00537DF0" w:rsidRPr="002F6A1B">
        <w:rPr>
          <w:rFonts w:ascii="Times New Roman" w:eastAsiaTheme="minorHAnsi" w:hAnsi="Times New Roman"/>
          <w:color w:val="000000"/>
          <w:sz w:val="24"/>
          <w:szCs w:val="24"/>
          <w:lang w:val="sq-AL"/>
        </w:rPr>
        <w:t xml:space="preserve"> </w:t>
      </w:r>
      <w:r w:rsidR="006C5158" w:rsidRPr="002F6A1B">
        <w:rPr>
          <w:rFonts w:ascii="Times New Roman" w:eastAsiaTheme="minorHAnsi" w:hAnsi="Times New Roman"/>
          <w:color w:val="000000"/>
          <w:sz w:val="24"/>
          <w:szCs w:val="24"/>
          <w:lang w:val="sq-AL"/>
        </w:rPr>
        <w:t>e Ligjit</w:t>
      </w:r>
      <w:r w:rsidR="0017767B" w:rsidRPr="002F6A1B">
        <w:rPr>
          <w:rFonts w:ascii="Times New Roman" w:eastAsiaTheme="minorHAnsi" w:hAnsi="Times New Roman"/>
          <w:color w:val="000000"/>
          <w:sz w:val="24"/>
          <w:szCs w:val="24"/>
          <w:lang w:val="sq-AL"/>
        </w:rPr>
        <w:t xml:space="preserve"> </w:t>
      </w:r>
      <w:r w:rsidR="006C5158" w:rsidRPr="002F6A1B">
        <w:rPr>
          <w:rFonts w:ascii="Times New Roman" w:eastAsiaTheme="minorHAnsi" w:hAnsi="Times New Roman"/>
          <w:color w:val="000000"/>
          <w:sz w:val="24"/>
          <w:szCs w:val="24"/>
          <w:lang w:val="sq-AL"/>
        </w:rPr>
        <w:t>“Për Marrëveshje</w:t>
      </w:r>
      <w:r w:rsidR="0017767B" w:rsidRPr="002F6A1B">
        <w:rPr>
          <w:rFonts w:ascii="Times New Roman" w:eastAsiaTheme="minorHAnsi" w:hAnsi="Times New Roman"/>
          <w:color w:val="000000"/>
          <w:sz w:val="24"/>
          <w:szCs w:val="24"/>
          <w:lang w:val="sq-AL"/>
        </w:rPr>
        <w:t xml:space="preserve">t </w:t>
      </w:r>
      <w:r w:rsidR="006C5158" w:rsidRPr="002F6A1B">
        <w:rPr>
          <w:rFonts w:ascii="Times New Roman" w:eastAsiaTheme="minorHAnsi" w:hAnsi="Times New Roman"/>
          <w:color w:val="000000"/>
          <w:sz w:val="24"/>
          <w:szCs w:val="24"/>
          <w:lang w:val="sq-AL"/>
        </w:rPr>
        <w:t>Ndërkombëtare</w:t>
      </w:r>
      <w:r w:rsidR="0017767B" w:rsidRPr="002F6A1B">
        <w:rPr>
          <w:rFonts w:ascii="Times New Roman" w:eastAsiaTheme="minorHAnsi" w:hAnsi="Times New Roman"/>
          <w:color w:val="000000"/>
          <w:sz w:val="24"/>
          <w:szCs w:val="24"/>
          <w:lang w:val="sq-AL"/>
        </w:rPr>
        <w:t xml:space="preserve"> n</w:t>
      </w:r>
      <w:r w:rsidR="009D59ED" w:rsidRPr="002F6A1B">
        <w:rPr>
          <w:rFonts w:ascii="Times New Roman" w:eastAsiaTheme="minorHAnsi" w:hAnsi="Times New Roman"/>
          <w:color w:val="000000"/>
          <w:sz w:val="24"/>
          <w:szCs w:val="24"/>
          <w:lang w:val="sq-AL"/>
        </w:rPr>
        <w:t>ë</w:t>
      </w:r>
      <w:r w:rsidR="0017767B" w:rsidRPr="002F6A1B">
        <w:rPr>
          <w:rFonts w:ascii="Times New Roman" w:eastAsiaTheme="minorHAnsi" w:hAnsi="Times New Roman"/>
          <w:color w:val="000000"/>
          <w:sz w:val="24"/>
          <w:szCs w:val="24"/>
          <w:lang w:val="sq-AL"/>
        </w:rPr>
        <w:t xml:space="preserve"> Republik</w:t>
      </w:r>
      <w:r w:rsidR="009D59ED" w:rsidRPr="002F6A1B">
        <w:rPr>
          <w:rFonts w:ascii="Times New Roman" w:eastAsiaTheme="minorHAnsi" w:hAnsi="Times New Roman"/>
          <w:color w:val="000000"/>
          <w:sz w:val="24"/>
          <w:szCs w:val="24"/>
          <w:lang w:val="sq-AL"/>
        </w:rPr>
        <w:t>ë</w:t>
      </w:r>
      <w:r w:rsidR="0017767B" w:rsidRPr="002F6A1B">
        <w:rPr>
          <w:rFonts w:ascii="Times New Roman" w:eastAsiaTheme="minorHAnsi" w:hAnsi="Times New Roman"/>
          <w:color w:val="000000"/>
          <w:sz w:val="24"/>
          <w:szCs w:val="24"/>
          <w:lang w:val="sq-AL"/>
        </w:rPr>
        <w:t>n e Shqip</w:t>
      </w:r>
      <w:r w:rsidR="009D59ED" w:rsidRPr="002F6A1B">
        <w:rPr>
          <w:rFonts w:ascii="Times New Roman" w:eastAsiaTheme="minorHAnsi" w:hAnsi="Times New Roman"/>
          <w:color w:val="000000"/>
          <w:sz w:val="24"/>
          <w:szCs w:val="24"/>
          <w:lang w:val="sq-AL"/>
        </w:rPr>
        <w:t>ë</w:t>
      </w:r>
      <w:r w:rsidR="0017767B" w:rsidRPr="002F6A1B">
        <w:rPr>
          <w:rFonts w:ascii="Times New Roman" w:eastAsiaTheme="minorHAnsi" w:hAnsi="Times New Roman"/>
          <w:color w:val="000000"/>
          <w:sz w:val="24"/>
          <w:szCs w:val="24"/>
          <w:lang w:val="sq-AL"/>
        </w:rPr>
        <w:t>ris</w:t>
      </w:r>
      <w:r w:rsidR="009D59ED" w:rsidRPr="002F6A1B">
        <w:rPr>
          <w:rFonts w:ascii="Times New Roman" w:eastAsiaTheme="minorHAnsi" w:hAnsi="Times New Roman"/>
          <w:color w:val="000000"/>
          <w:sz w:val="24"/>
          <w:szCs w:val="24"/>
          <w:lang w:val="sq-AL"/>
        </w:rPr>
        <w:t>ë</w:t>
      </w:r>
      <w:r w:rsidR="006C5158" w:rsidRPr="002F6A1B">
        <w:rPr>
          <w:rFonts w:ascii="Times New Roman" w:eastAsiaTheme="minorHAnsi" w:hAnsi="Times New Roman"/>
          <w:color w:val="000000"/>
          <w:sz w:val="24"/>
          <w:szCs w:val="24"/>
          <w:lang w:val="sq-AL"/>
        </w:rPr>
        <w:t xml:space="preserve">”, </w:t>
      </w:r>
      <w:r w:rsidRPr="002F6A1B">
        <w:rPr>
          <w:rFonts w:ascii="Times New Roman" w:hAnsi="Times New Roman"/>
          <w:sz w:val="24"/>
          <w:szCs w:val="24"/>
          <w:lang w:val="sq-AL"/>
        </w:rPr>
        <w:t xml:space="preserve">Ministri </w:t>
      </w:r>
      <w:r w:rsidR="00D16C7D" w:rsidRPr="002F6A1B">
        <w:rPr>
          <w:rFonts w:ascii="Times New Roman" w:hAnsi="Times New Roman"/>
          <w:sz w:val="24"/>
          <w:szCs w:val="24"/>
          <w:lang w:val="sq-AL"/>
        </w:rPr>
        <w:t xml:space="preserve">i </w:t>
      </w:r>
      <w:r w:rsidR="0050367C" w:rsidRPr="002F6A1B">
        <w:rPr>
          <w:rFonts w:ascii="Times New Roman" w:hAnsi="Times New Roman"/>
          <w:sz w:val="24"/>
          <w:szCs w:val="24"/>
          <w:lang w:val="sq-AL"/>
        </w:rPr>
        <w:t>Financave</w:t>
      </w:r>
      <w:r w:rsidR="00BE5B28">
        <w:rPr>
          <w:rFonts w:ascii="Times New Roman" w:hAnsi="Times New Roman"/>
          <w:sz w:val="24"/>
          <w:szCs w:val="24"/>
          <w:lang w:val="sq-AL"/>
        </w:rPr>
        <w:t>,</w:t>
      </w:r>
      <w:r w:rsidRPr="00E175AB">
        <w:rPr>
          <w:rFonts w:ascii="Times New Roman" w:hAnsi="Times New Roman"/>
          <w:sz w:val="24"/>
          <w:szCs w:val="24"/>
          <w:lang w:val="es-ES"/>
        </w:rPr>
        <w:t xml:space="preserve">                                                              </w:t>
      </w:r>
    </w:p>
    <w:p w:rsidR="007E2C8C" w:rsidRDefault="00C136E7" w:rsidP="004E652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E175AB">
        <w:rPr>
          <w:rFonts w:ascii="Times New Roman" w:hAnsi="Times New Roman"/>
          <w:sz w:val="24"/>
          <w:szCs w:val="24"/>
          <w:lang w:val="es-ES"/>
        </w:rPr>
        <w:t xml:space="preserve">                                                                  </w:t>
      </w:r>
    </w:p>
    <w:p w:rsidR="00C136E7" w:rsidRPr="00E175AB" w:rsidRDefault="00C136E7" w:rsidP="004E6520">
      <w:pPr>
        <w:pStyle w:val="NoSpacing"/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</w:pPr>
      <w:r w:rsidRPr="00E175AB">
        <w:rPr>
          <w:rStyle w:val="fontstyle01"/>
          <w:rFonts w:ascii="Times New Roman" w:hAnsi="Times New Roman"/>
          <w:lang w:val="es-ES"/>
        </w:rPr>
        <w:t>UDHËZON:</w:t>
      </w:r>
    </w:p>
    <w:p w:rsidR="007E2C8C" w:rsidRDefault="007E2C8C" w:rsidP="004E6520">
      <w:pPr>
        <w:pStyle w:val="BodyText"/>
        <w:spacing w:line="276" w:lineRule="auto"/>
        <w:jc w:val="both"/>
        <w:rPr>
          <w:rStyle w:val="hwtze"/>
          <w:b/>
          <w:sz w:val="24"/>
          <w:szCs w:val="24"/>
        </w:rPr>
      </w:pPr>
    </w:p>
    <w:p w:rsidR="007672DB" w:rsidRPr="00E175AB" w:rsidRDefault="00061A83" w:rsidP="004E6520">
      <w:pPr>
        <w:pStyle w:val="BodyText"/>
        <w:spacing w:line="276" w:lineRule="auto"/>
        <w:jc w:val="both"/>
        <w:rPr>
          <w:rStyle w:val="rynqvb"/>
          <w:rFonts w:eastAsiaTheme="minorHAnsi"/>
          <w:b/>
          <w:bCs/>
          <w:sz w:val="24"/>
          <w:szCs w:val="24"/>
          <w:lang w:val="es-ES"/>
        </w:rPr>
      </w:pPr>
      <w:r w:rsidRPr="0080095C">
        <w:rPr>
          <w:rStyle w:val="hwtze"/>
          <w:b/>
          <w:sz w:val="24"/>
          <w:szCs w:val="24"/>
        </w:rPr>
        <w:t xml:space="preserve">1- </w:t>
      </w:r>
      <w:r>
        <w:rPr>
          <w:rStyle w:val="hwtze"/>
          <w:b/>
          <w:sz w:val="24"/>
          <w:szCs w:val="24"/>
        </w:rPr>
        <w:t>DISPOZITA T</w:t>
      </w:r>
      <w:r>
        <w:rPr>
          <w:rStyle w:val="rynqvb"/>
          <w:b/>
          <w:sz w:val="24"/>
          <w:szCs w:val="24"/>
        </w:rPr>
        <w:t xml:space="preserve">Ë PËRGJITHSHME </w:t>
      </w:r>
    </w:p>
    <w:p w:rsidR="0050367C" w:rsidRPr="0080095C" w:rsidRDefault="00D2048D" w:rsidP="004E6520">
      <w:pPr>
        <w:pStyle w:val="BodyText"/>
        <w:spacing w:afterLines="120" w:after="288" w:line="276" w:lineRule="auto"/>
        <w:jc w:val="both"/>
        <w:rPr>
          <w:rStyle w:val="rynqvb"/>
          <w:rFonts w:eastAsiaTheme="minorHAnsi"/>
          <w:sz w:val="24"/>
          <w:szCs w:val="24"/>
        </w:rPr>
      </w:pPr>
      <w:r w:rsidRPr="0080095C">
        <w:rPr>
          <w:rStyle w:val="rynqvb"/>
          <w:rFonts w:eastAsiaTheme="minorHAnsi"/>
          <w:sz w:val="24"/>
          <w:szCs w:val="24"/>
        </w:rPr>
        <w:t>Ky</w:t>
      </w:r>
      <w:r w:rsidR="0050367C" w:rsidRPr="0080095C">
        <w:rPr>
          <w:rStyle w:val="rynqvb"/>
          <w:rFonts w:eastAsiaTheme="minorHAnsi"/>
          <w:sz w:val="24"/>
          <w:szCs w:val="24"/>
        </w:rPr>
        <w:t xml:space="preserve"> Udhëzim përcakton kriteret</w:t>
      </w:r>
      <w:r w:rsidR="002F6A1B">
        <w:rPr>
          <w:rStyle w:val="rynqvb"/>
          <w:rFonts w:eastAsiaTheme="minorHAnsi"/>
          <w:sz w:val="24"/>
          <w:szCs w:val="24"/>
        </w:rPr>
        <w:t xml:space="preserve"> dhe </w:t>
      </w:r>
      <w:r w:rsidR="0050367C" w:rsidRPr="0080095C">
        <w:rPr>
          <w:rStyle w:val="rynqvb"/>
          <w:rFonts w:eastAsiaTheme="minorHAnsi"/>
          <w:sz w:val="24"/>
          <w:szCs w:val="24"/>
        </w:rPr>
        <w:t>procedurat për zbatimin e dispozitave t</w:t>
      </w:r>
      <w:r w:rsidR="009D59ED" w:rsidRPr="0080095C">
        <w:rPr>
          <w:rStyle w:val="rynqvb"/>
          <w:rFonts w:eastAsiaTheme="minorHAnsi"/>
          <w:sz w:val="24"/>
          <w:szCs w:val="24"/>
        </w:rPr>
        <w:t>ë</w:t>
      </w:r>
      <w:r w:rsidR="0050367C" w:rsidRPr="0080095C">
        <w:rPr>
          <w:rStyle w:val="rynqvb"/>
          <w:rFonts w:eastAsiaTheme="minorHAnsi"/>
          <w:sz w:val="24"/>
          <w:szCs w:val="24"/>
        </w:rPr>
        <w:t xml:space="preserve"> </w:t>
      </w:r>
      <w:r w:rsidR="004648D6" w:rsidRPr="0080095C">
        <w:rPr>
          <w:rStyle w:val="rynqvb"/>
          <w:sz w:val="24"/>
          <w:szCs w:val="24"/>
        </w:rPr>
        <w:t>Marrëveshjeve për shmang</w:t>
      </w:r>
      <w:r w:rsidR="00254C03">
        <w:rPr>
          <w:rStyle w:val="rynqvb"/>
          <w:sz w:val="24"/>
          <w:szCs w:val="24"/>
        </w:rPr>
        <w:t>i</w:t>
      </w:r>
      <w:r w:rsidR="004648D6" w:rsidRPr="0080095C">
        <w:rPr>
          <w:rStyle w:val="rynqvb"/>
          <w:sz w:val="24"/>
          <w:szCs w:val="24"/>
        </w:rPr>
        <w:t>en e ta</w:t>
      </w:r>
      <w:r w:rsidR="00BE5B28">
        <w:rPr>
          <w:rStyle w:val="rynqvb"/>
          <w:sz w:val="24"/>
          <w:szCs w:val="24"/>
        </w:rPr>
        <w:t>t</w:t>
      </w:r>
      <w:r w:rsidR="004648D6" w:rsidRPr="0080095C">
        <w:rPr>
          <w:rStyle w:val="rynqvb"/>
          <w:sz w:val="24"/>
          <w:szCs w:val="24"/>
        </w:rPr>
        <w:t>imit të dyfishtë dhe parandalimin e evazionit fiskal</w:t>
      </w:r>
      <w:r w:rsidR="004648D6" w:rsidRPr="0080095C">
        <w:rPr>
          <w:rStyle w:val="rynqvb"/>
          <w:rFonts w:eastAsiaTheme="minorHAnsi"/>
          <w:sz w:val="24"/>
          <w:szCs w:val="24"/>
        </w:rPr>
        <w:t xml:space="preserve"> </w:t>
      </w:r>
      <w:r w:rsidR="00782C2C" w:rsidRPr="0080095C">
        <w:rPr>
          <w:rStyle w:val="rynqvb"/>
          <w:rFonts w:eastAsiaTheme="minorHAnsi"/>
          <w:sz w:val="24"/>
          <w:szCs w:val="24"/>
        </w:rPr>
        <w:t>(</w:t>
      </w:r>
      <w:r w:rsidR="00D16C7D" w:rsidRPr="0080095C">
        <w:rPr>
          <w:rStyle w:val="rynqvb"/>
          <w:rFonts w:eastAsiaTheme="minorHAnsi"/>
          <w:sz w:val="24"/>
          <w:szCs w:val="24"/>
        </w:rPr>
        <w:t>k</w:t>
      </w:r>
      <w:r w:rsidR="009D59ED" w:rsidRPr="0080095C">
        <w:rPr>
          <w:rStyle w:val="rynqvb"/>
          <w:rFonts w:eastAsiaTheme="minorHAnsi"/>
          <w:sz w:val="24"/>
          <w:szCs w:val="24"/>
        </w:rPr>
        <w:t>ë</w:t>
      </w:r>
      <w:r w:rsidR="00D16C7D" w:rsidRPr="0080095C">
        <w:rPr>
          <w:rStyle w:val="rynqvb"/>
          <w:rFonts w:eastAsiaTheme="minorHAnsi"/>
          <w:sz w:val="24"/>
          <w:szCs w:val="24"/>
        </w:rPr>
        <w:t xml:space="preserve">tu </w:t>
      </w:r>
      <w:r w:rsidR="004648D6" w:rsidRPr="0080095C">
        <w:rPr>
          <w:rStyle w:val="rynqvb"/>
          <w:rFonts w:eastAsiaTheme="minorHAnsi"/>
          <w:sz w:val="24"/>
          <w:szCs w:val="24"/>
        </w:rPr>
        <w:t>e m</w:t>
      </w:r>
      <w:r w:rsidR="009D59ED" w:rsidRPr="0080095C">
        <w:rPr>
          <w:rStyle w:val="rynqvb"/>
          <w:rFonts w:eastAsiaTheme="minorHAnsi"/>
          <w:sz w:val="24"/>
          <w:szCs w:val="24"/>
        </w:rPr>
        <w:t>ë</w:t>
      </w:r>
      <w:r w:rsidR="004648D6" w:rsidRPr="0080095C">
        <w:rPr>
          <w:rStyle w:val="rynqvb"/>
          <w:rFonts w:eastAsiaTheme="minorHAnsi"/>
          <w:sz w:val="24"/>
          <w:szCs w:val="24"/>
        </w:rPr>
        <w:t xml:space="preserve"> posht</w:t>
      </w:r>
      <w:r w:rsidR="009D59ED" w:rsidRPr="0080095C">
        <w:rPr>
          <w:rStyle w:val="rynqvb"/>
          <w:rFonts w:eastAsiaTheme="minorHAnsi"/>
          <w:sz w:val="24"/>
          <w:szCs w:val="24"/>
        </w:rPr>
        <w:t>ë</w:t>
      </w:r>
      <w:r w:rsidR="004648D6" w:rsidRPr="0080095C">
        <w:rPr>
          <w:rStyle w:val="rynqvb"/>
          <w:rFonts w:eastAsiaTheme="minorHAnsi"/>
          <w:sz w:val="24"/>
          <w:szCs w:val="24"/>
        </w:rPr>
        <w:t xml:space="preserve"> </w:t>
      </w:r>
      <w:r w:rsidR="00782C2C" w:rsidRPr="0080095C">
        <w:rPr>
          <w:rStyle w:val="rynqvb"/>
          <w:rFonts w:eastAsiaTheme="minorHAnsi"/>
          <w:sz w:val="24"/>
          <w:szCs w:val="24"/>
        </w:rPr>
        <w:t>M</w:t>
      </w:r>
      <w:r w:rsidR="0050367C" w:rsidRPr="0080095C">
        <w:rPr>
          <w:rStyle w:val="rynqvb"/>
          <w:rFonts w:eastAsiaTheme="minorHAnsi"/>
          <w:sz w:val="24"/>
          <w:szCs w:val="24"/>
        </w:rPr>
        <w:t>arr</w:t>
      </w:r>
      <w:r w:rsidR="009D59ED" w:rsidRPr="0080095C">
        <w:rPr>
          <w:rStyle w:val="rynqvb"/>
          <w:rFonts w:eastAsiaTheme="minorHAnsi"/>
          <w:sz w:val="24"/>
          <w:szCs w:val="24"/>
        </w:rPr>
        <w:t>ë</w:t>
      </w:r>
      <w:r w:rsidR="0050367C" w:rsidRPr="0080095C">
        <w:rPr>
          <w:rStyle w:val="rynqvb"/>
          <w:rFonts w:eastAsiaTheme="minorHAnsi"/>
          <w:sz w:val="24"/>
          <w:szCs w:val="24"/>
        </w:rPr>
        <w:t>veshje</w:t>
      </w:r>
      <w:r w:rsidR="004648D6" w:rsidRPr="0080095C">
        <w:rPr>
          <w:rStyle w:val="rynqvb"/>
          <w:rFonts w:eastAsiaTheme="minorHAnsi"/>
          <w:sz w:val="24"/>
          <w:szCs w:val="24"/>
        </w:rPr>
        <w:t>t</w:t>
      </w:r>
      <w:r w:rsidR="0050367C" w:rsidRPr="0080095C">
        <w:rPr>
          <w:rStyle w:val="rynqvb"/>
          <w:rFonts w:eastAsiaTheme="minorHAnsi"/>
          <w:sz w:val="24"/>
          <w:szCs w:val="24"/>
        </w:rPr>
        <w:t xml:space="preserve"> </w:t>
      </w:r>
      <w:r w:rsidR="00B459BB" w:rsidRPr="0080095C">
        <w:rPr>
          <w:rStyle w:val="rynqvb"/>
          <w:rFonts w:eastAsiaTheme="minorHAnsi"/>
          <w:sz w:val="24"/>
          <w:szCs w:val="24"/>
        </w:rPr>
        <w:t>e</w:t>
      </w:r>
      <w:r w:rsidR="0050367C" w:rsidRPr="0080095C">
        <w:rPr>
          <w:rStyle w:val="rynqvb"/>
          <w:rFonts w:eastAsiaTheme="minorHAnsi"/>
          <w:sz w:val="24"/>
          <w:szCs w:val="24"/>
        </w:rPr>
        <w:t xml:space="preserve"> </w:t>
      </w:r>
      <w:r w:rsidR="00782C2C" w:rsidRPr="0080095C">
        <w:rPr>
          <w:rStyle w:val="rynqvb"/>
          <w:rFonts w:eastAsiaTheme="minorHAnsi"/>
          <w:sz w:val="24"/>
          <w:szCs w:val="24"/>
        </w:rPr>
        <w:t>T</w:t>
      </w:r>
      <w:r w:rsidR="0050367C" w:rsidRPr="0080095C">
        <w:rPr>
          <w:rStyle w:val="rynqvb"/>
          <w:rFonts w:eastAsiaTheme="minorHAnsi"/>
          <w:sz w:val="24"/>
          <w:szCs w:val="24"/>
        </w:rPr>
        <w:t>a</w:t>
      </w:r>
      <w:r w:rsidR="00BE5B28">
        <w:rPr>
          <w:rStyle w:val="rynqvb"/>
          <w:rFonts w:eastAsiaTheme="minorHAnsi"/>
          <w:sz w:val="24"/>
          <w:szCs w:val="24"/>
        </w:rPr>
        <w:t>t</w:t>
      </w:r>
      <w:r w:rsidR="0050367C" w:rsidRPr="0080095C">
        <w:rPr>
          <w:rStyle w:val="rynqvb"/>
          <w:rFonts w:eastAsiaTheme="minorHAnsi"/>
          <w:sz w:val="24"/>
          <w:szCs w:val="24"/>
        </w:rPr>
        <w:t>imit t</w:t>
      </w:r>
      <w:r w:rsidR="009D59ED" w:rsidRPr="0080095C">
        <w:rPr>
          <w:rStyle w:val="rynqvb"/>
          <w:rFonts w:eastAsiaTheme="minorHAnsi"/>
          <w:sz w:val="24"/>
          <w:szCs w:val="24"/>
        </w:rPr>
        <w:t>ë</w:t>
      </w:r>
      <w:r w:rsidR="0050367C" w:rsidRPr="0080095C">
        <w:rPr>
          <w:rStyle w:val="rynqvb"/>
          <w:rFonts w:eastAsiaTheme="minorHAnsi"/>
          <w:sz w:val="24"/>
          <w:szCs w:val="24"/>
        </w:rPr>
        <w:t xml:space="preserve"> </w:t>
      </w:r>
      <w:r w:rsidR="00782C2C" w:rsidRPr="0080095C">
        <w:rPr>
          <w:rStyle w:val="rynqvb"/>
          <w:rFonts w:eastAsiaTheme="minorHAnsi"/>
          <w:sz w:val="24"/>
          <w:szCs w:val="24"/>
        </w:rPr>
        <w:t>D</w:t>
      </w:r>
      <w:r w:rsidR="0050367C" w:rsidRPr="0080095C">
        <w:rPr>
          <w:rStyle w:val="rynqvb"/>
          <w:rFonts w:eastAsiaTheme="minorHAnsi"/>
          <w:sz w:val="24"/>
          <w:szCs w:val="24"/>
        </w:rPr>
        <w:t>yfisht</w:t>
      </w:r>
      <w:r w:rsidR="009D59ED" w:rsidRPr="0080095C">
        <w:rPr>
          <w:rStyle w:val="rynqvb"/>
          <w:rFonts w:eastAsiaTheme="minorHAnsi"/>
          <w:sz w:val="24"/>
          <w:szCs w:val="24"/>
        </w:rPr>
        <w:t>ë</w:t>
      </w:r>
      <w:r w:rsidR="00782C2C" w:rsidRPr="0080095C">
        <w:rPr>
          <w:rStyle w:val="rynqvb"/>
          <w:rFonts w:eastAsiaTheme="minorHAnsi"/>
          <w:sz w:val="24"/>
          <w:szCs w:val="24"/>
        </w:rPr>
        <w:t xml:space="preserve"> </w:t>
      </w:r>
      <w:r w:rsidR="00E175AB">
        <w:rPr>
          <w:rStyle w:val="rynqvb"/>
          <w:rFonts w:eastAsiaTheme="minorHAnsi"/>
          <w:sz w:val="24"/>
          <w:szCs w:val="24"/>
        </w:rPr>
        <w:t xml:space="preserve">- </w:t>
      </w:r>
      <w:r w:rsidR="00782C2C" w:rsidRPr="0080095C">
        <w:rPr>
          <w:rStyle w:val="rynqvb"/>
          <w:rFonts w:eastAsiaTheme="minorHAnsi"/>
          <w:sz w:val="24"/>
          <w:szCs w:val="24"/>
        </w:rPr>
        <w:t>MTD )</w:t>
      </w:r>
      <w:r w:rsidR="0050367C" w:rsidRPr="0080095C">
        <w:rPr>
          <w:rStyle w:val="rynqvb"/>
          <w:rFonts w:eastAsiaTheme="minorHAnsi"/>
          <w:sz w:val="24"/>
          <w:szCs w:val="24"/>
        </w:rPr>
        <w:t>.</w:t>
      </w:r>
    </w:p>
    <w:p w:rsidR="007672DB" w:rsidRPr="0080095C" w:rsidRDefault="007672DB" w:rsidP="004E6520">
      <w:pPr>
        <w:spacing w:afterLines="120" w:after="288"/>
        <w:jc w:val="both"/>
        <w:rPr>
          <w:rStyle w:val="rynqvb"/>
          <w:rFonts w:ascii="Times New Roman" w:hAnsi="Times New Roman" w:cs="Times New Roman"/>
          <w:sz w:val="24"/>
          <w:szCs w:val="24"/>
          <w:lang w:val="sq-AL"/>
        </w:rPr>
      </w:pPr>
      <w:r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Marrëveshjet për </w:t>
      </w:r>
      <w:r w:rsidR="00254C03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shmangien </w:t>
      </w:r>
      <w:r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e ta</w:t>
      </w:r>
      <w:r w:rsidR="00BE5B28">
        <w:rPr>
          <w:rStyle w:val="rynqvb"/>
          <w:rFonts w:ascii="Times New Roman" w:hAnsi="Times New Roman" w:cs="Times New Roman"/>
          <w:sz w:val="24"/>
          <w:szCs w:val="24"/>
          <w:lang w:val="sq-AL"/>
        </w:rPr>
        <w:t>t</w:t>
      </w:r>
      <w:r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imit të dyfishtë, lejojnë eliminimin e tatimit të dyfishtë duke përcaktuar se cili nga shtetet ka të drejtë të tatojë </w:t>
      </w:r>
      <w:r w:rsidR="002F6A1B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disa të ardhura të një entiteti apo </w:t>
      </w:r>
      <w:r w:rsidR="00537DF0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personi fizik</w:t>
      </w:r>
      <w:r w:rsidR="00254C03">
        <w:rPr>
          <w:rStyle w:val="rynqvb"/>
          <w:rFonts w:ascii="Times New Roman" w:hAnsi="Times New Roman" w:cs="Times New Roman"/>
          <w:sz w:val="24"/>
          <w:szCs w:val="24"/>
          <w:lang w:val="sq-AL"/>
        </w:rPr>
        <w:t>,</w:t>
      </w:r>
      <w:r w:rsidR="007E2C8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ose duke e ndarë këtë të drejtë midis dy shteteve, por pa rënduar tatimpaguesi</w:t>
      </w:r>
      <w:r w:rsidR="00000264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n</w:t>
      </w:r>
      <w:r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me tatim të dyfishtë. </w:t>
      </w:r>
    </w:p>
    <w:p w:rsidR="007672DB" w:rsidRPr="0080095C" w:rsidRDefault="007672DB" w:rsidP="004E6520">
      <w:pPr>
        <w:spacing w:afterLines="120" w:after="288"/>
        <w:jc w:val="both"/>
        <w:rPr>
          <w:rStyle w:val="rynqvb"/>
          <w:rFonts w:ascii="Times New Roman" w:hAnsi="Times New Roman" w:cs="Times New Roman"/>
          <w:sz w:val="24"/>
          <w:szCs w:val="24"/>
          <w:lang w:val="sq-AL"/>
        </w:rPr>
      </w:pPr>
      <w:r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Këto marrëveshje synojnë gjithashtu shmangien e evazionit fiskal </w:t>
      </w:r>
      <w:r w:rsidR="00A54CCF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n</w:t>
      </w:r>
      <w:r w:rsidR="009D59ED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A54CCF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p</w:t>
      </w:r>
      <w:r w:rsidR="009D59ED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A54CCF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rmjet shk</w:t>
      </w:r>
      <w:r w:rsidR="009D59ED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A54CCF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mbimit t</w:t>
      </w:r>
      <w:r w:rsidR="009D59ED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A54CCF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informacionit p</w:t>
      </w:r>
      <w:r w:rsidR="009D59ED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A54CCF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r t</w:t>
      </w:r>
      <w:r w:rsidR="009D59ED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A54CCF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gjith</w:t>
      </w:r>
      <w:r w:rsidR="009D59ED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A54CCF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personat fizik </w:t>
      </w:r>
      <w:r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apo entitete</w:t>
      </w:r>
      <w:r w:rsidR="00A54CCF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t</w:t>
      </w:r>
      <w:r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që ushtrojn</w:t>
      </w:r>
      <w:r w:rsidR="008B2E37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aktivitet në t</w:t>
      </w:r>
      <w:r w:rsidR="008B2E37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dyja shtetet ndërmjet të cilave është lidhur </w:t>
      </w:r>
      <w:r w:rsidR="00B466C3">
        <w:rPr>
          <w:rStyle w:val="rynqvb"/>
          <w:rFonts w:ascii="Times New Roman" w:hAnsi="Times New Roman" w:cs="Times New Roman"/>
          <w:sz w:val="24"/>
          <w:szCs w:val="24"/>
          <w:lang w:val="sq-AL"/>
        </w:rPr>
        <w:t>M</w:t>
      </w:r>
      <w:r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arrëveshja.</w:t>
      </w:r>
      <w:r w:rsidRPr="0080095C">
        <w:rPr>
          <w:rStyle w:val="hwtze"/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850B90" w:rsidRDefault="007672DB" w:rsidP="004E6520">
      <w:pPr>
        <w:spacing w:afterLines="120" w:after="288"/>
        <w:jc w:val="both"/>
        <w:rPr>
          <w:rStyle w:val="rynqvb"/>
          <w:rFonts w:ascii="Times New Roman" w:hAnsi="Times New Roman" w:cs="Times New Roman"/>
          <w:sz w:val="24"/>
          <w:szCs w:val="24"/>
          <w:lang w:val="sq-AL"/>
        </w:rPr>
      </w:pPr>
      <w:r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Marrëveshje</w:t>
      </w:r>
      <w:r w:rsidR="002F6A1B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t </w:t>
      </w:r>
      <w:r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për Shmangien e Ta</w:t>
      </w:r>
      <w:r w:rsid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timit </w:t>
      </w:r>
      <w:r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të Dyfishtë </w:t>
      </w:r>
      <w:r w:rsidR="002F6A1B">
        <w:rPr>
          <w:rStyle w:val="rynqvb"/>
          <w:rFonts w:ascii="Times New Roman" w:hAnsi="Times New Roman" w:cs="Times New Roman"/>
          <w:sz w:val="24"/>
          <w:szCs w:val="24"/>
          <w:lang w:val="sq-AL"/>
        </w:rPr>
        <w:t>q</w:t>
      </w:r>
      <w:r w:rsidR="002F6A1B" w:rsidRPr="002F6A1B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2F6A1B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jan</w:t>
      </w:r>
      <w:r w:rsidR="002F6A1B" w:rsidRPr="002F6A1B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2F6A1B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2F6A1B" w:rsidRPr="002F6A1B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2F6A1B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fuqi n</w:t>
      </w:r>
      <w:r w:rsidR="002F6A1B" w:rsidRPr="002F6A1B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2F6A1B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Republik</w:t>
      </w:r>
      <w:r w:rsidR="002F6A1B" w:rsidRPr="002F6A1B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2F6A1B">
        <w:rPr>
          <w:rStyle w:val="rynqvb"/>
          <w:rFonts w:ascii="Times New Roman" w:hAnsi="Times New Roman" w:cs="Times New Roman"/>
          <w:sz w:val="24"/>
          <w:szCs w:val="24"/>
          <w:lang w:val="sq-AL"/>
        </w:rPr>
        <w:t>n e Shqip</w:t>
      </w:r>
      <w:r w:rsidR="002F6A1B" w:rsidRPr="002F6A1B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2F6A1B">
        <w:rPr>
          <w:rStyle w:val="rynqvb"/>
          <w:rFonts w:ascii="Times New Roman" w:hAnsi="Times New Roman" w:cs="Times New Roman"/>
          <w:sz w:val="24"/>
          <w:szCs w:val="24"/>
          <w:lang w:val="sq-AL"/>
        </w:rPr>
        <w:t>ris</w:t>
      </w:r>
      <w:r w:rsidR="002F6A1B" w:rsidRPr="002F6A1B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2F6A1B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bazohen </w:t>
      </w:r>
      <w:r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në </w:t>
      </w:r>
      <w:r w:rsidR="002F6A1B">
        <w:rPr>
          <w:rStyle w:val="rynqvb"/>
          <w:rFonts w:ascii="Times New Roman" w:hAnsi="Times New Roman" w:cs="Times New Roman"/>
          <w:sz w:val="24"/>
          <w:szCs w:val="24"/>
          <w:lang w:val="sq-AL"/>
        </w:rPr>
        <w:t>modelet nd</w:t>
      </w:r>
      <w:r w:rsidR="002F6A1B" w:rsidRPr="002F6A1B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2F6A1B">
        <w:rPr>
          <w:rStyle w:val="rynqvb"/>
          <w:rFonts w:ascii="Times New Roman" w:hAnsi="Times New Roman" w:cs="Times New Roman"/>
          <w:sz w:val="24"/>
          <w:szCs w:val="24"/>
          <w:lang w:val="sq-AL"/>
        </w:rPr>
        <w:t>rkomb</w:t>
      </w:r>
      <w:r w:rsidR="002F6A1B" w:rsidRPr="002F6A1B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2F6A1B">
        <w:rPr>
          <w:rStyle w:val="rynqvb"/>
          <w:rFonts w:ascii="Times New Roman" w:hAnsi="Times New Roman" w:cs="Times New Roman"/>
          <w:sz w:val="24"/>
          <w:szCs w:val="24"/>
          <w:lang w:val="sq-AL"/>
        </w:rPr>
        <w:t>tare p</w:t>
      </w:r>
      <w:r w:rsidR="002F6A1B" w:rsidRPr="002F6A1B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2F6A1B">
        <w:rPr>
          <w:rStyle w:val="rynqvb"/>
          <w:rFonts w:ascii="Times New Roman" w:hAnsi="Times New Roman" w:cs="Times New Roman"/>
          <w:sz w:val="24"/>
          <w:szCs w:val="24"/>
          <w:lang w:val="sq-AL"/>
        </w:rPr>
        <w:t>r k</w:t>
      </w:r>
      <w:r w:rsidR="002F6A1B" w:rsidRPr="002F6A1B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2F6A1B">
        <w:rPr>
          <w:rStyle w:val="rynqvb"/>
          <w:rFonts w:ascii="Times New Roman" w:hAnsi="Times New Roman" w:cs="Times New Roman"/>
          <w:sz w:val="24"/>
          <w:szCs w:val="24"/>
          <w:lang w:val="sq-AL"/>
        </w:rPr>
        <w:t>to marr</w:t>
      </w:r>
      <w:r w:rsidR="002F6A1B" w:rsidRPr="002F6A1B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2F6A1B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veshje </w:t>
      </w:r>
      <w:r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të hartuara dhe përmirësuara nga </w:t>
      </w:r>
      <w:r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lastRenderedPageBreak/>
        <w:t>Organizata për Zhvillim Ekonomik dhe Bashkëpunim (OECD) si dhe</w:t>
      </w:r>
      <w:r w:rsidRPr="0080095C">
        <w:rPr>
          <w:rStyle w:val="hwtze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00264" w:rsidRPr="0080095C">
        <w:rPr>
          <w:rStyle w:val="hwtze"/>
          <w:rFonts w:ascii="Times New Roman" w:hAnsi="Times New Roman" w:cs="Times New Roman"/>
          <w:sz w:val="24"/>
          <w:szCs w:val="24"/>
          <w:lang w:val="sq-AL"/>
        </w:rPr>
        <w:t xml:space="preserve">nga Organizata e </w:t>
      </w:r>
      <w:r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Kombe</w:t>
      </w:r>
      <w:r w:rsidR="00000264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ve t</w:t>
      </w:r>
      <w:r w:rsid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Bashkuara (OKB). </w:t>
      </w:r>
      <w:r w:rsidR="00E175AB">
        <w:rPr>
          <w:rStyle w:val="rynqvb"/>
          <w:rFonts w:ascii="Times New Roman" w:hAnsi="Times New Roman" w:cs="Times New Roman"/>
          <w:sz w:val="24"/>
          <w:szCs w:val="24"/>
          <w:lang w:val="sq-AL"/>
        </w:rPr>
        <w:t>Megjithat</w:t>
      </w:r>
      <w:r w:rsidR="00E175AB" w:rsidRPr="00E175AB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E175AB">
        <w:rPr>
          <w:rStyle w:val="rynqvb"/>
          <w:rFonts w:ascii="Times New Roman" w:hAnsi="Times New Roman" w:cs="Times New Roman"/>
          <w:sz w:val="24"/>
          <w:szCs w:val="24"/>
          <w:lang w:val="sq-AL"/>
        </w:rPr>
        <w:t>, Marr</w:t>
      </w:r>
      <w:r w:rsidR="00E175AB" w:rsidRPr="00E175AB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E175AB">
        <w:rPr>
          <w:rStyle w:val="rynqvb"/>
          <w:rFonts w:ascii="Times New Roman" w:hAnsi="Times New Roman" w:cs="Times New Roman"/>
          <w:sz w:val="24"/>
          <w:szCs w:val="24"/>
          <w:lang w:val="sq-AL"/>
        </w:rPr>
        <w:t>veshjet e Taksimit t</w:t>
      </w:r>
      <w:r w:rsidR="00E175AB" w:rsidRPr="00E175AB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E175AB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Dyfisht</w:t>
      </w:r>
      <w:r w:rsidR="00E175AB" w:rsidRPr="00E175AB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E175AB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(MTD) jan</w:t>
      </w:r>
      <w:r w:rsidR="00E175AB" w:rsidRPr="00E175AB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E175AB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gjithmon</w:t>
      </w:r>
      <w:r w:rsidR="00E175AB" w:rsidRPr="00E175AB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E175AB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bilaterale, pra </w:t>
      </w:r>
      <w:r w:rsidR="002F6A1B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dispozitat e tyre </w:t>
      </w:r>
      <w:r w:rsidR="00E175AB">
        <w:rPr>
          <w:rStyle w:val="rynqvb"/>
          <w:rFonts w:ascii="Times New Roman" w:hAnsi="Times New Roman" w:cs="Times New Roman"/>
          <w:sz w:val="24"/>
          <w:szCs w:val="24"/>
          <w:lang w:val="sq-AL"/>
        </w:rPr>
        <w:t>kan</w:t>
      </w:r>
      <w:r w:rsidR="00E175AB" w:rsidRPr="00E175AB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E175AB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efekt p</w:t>
      </w:r>
      <w:r w:rsidR="00E175AB" w:rsidRPr="00E175AB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E175AB">
        <w:rPr>
          <w:rStyle w:val="rynqvb"/>
          <w:rFonts w:ascii="Times New Roman" w:hAnsi="Times New Roman" w:cs="Times New Roman"/>
          <w:sz w:val="24"/>
          <w:szCs w:val="24"/>
          <w:lang w:val="sq-AL"/>
        </w:rPr>
        <w:t>r shtetet kontraktuese q</w:t>
      </w:r>
      <w:r w:rsidR="00E175AB" w:rsidRPr="00E175AB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E175AB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i kan</w:t>
      </w:r>
      <w:r w:rsidR="00E175AB" w:rsidRPr="00E175AB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E175AB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E175AB" w:rsidRPr="00E175AB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E175AB">
        <w:rPr>
          <w:rStyle w:val="rynqvb"/>
          <w:rFonts w:ascii="Times New Roman" w:hAnsi="Times New Roman" w:cs="Times New Roman"/>
          <w:sz w:val="24"/>
          <w:szCs w:val="24"/>
          <w:lang w:val="sq-AL"/>
        </w:rPr>
        <w:t>n</w:t>
      </w:r>
      <w:r w:rsidR="00E175AB" w:rsidRPr="00E175AB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E175AB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hkruar dhe miratuar. </w:t>
      </w:r>
    </w:p>
    <w:p w:rsidR="00DA53CA" w:rsidRDefault="00DA53CA" w:rsidP="004E6520">
      <w:pPr>
        <w:spacing w:afterLines="120" w:after="288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Cs/>
          <w:sz w:val="24"/>
          <w:szCs w:val="24"/>
          <w:lang w:val="sq-AL"/>
        </w:rPr>
        <w:t>Dispozitat e MTD-ve jan</w:t>
      </w:r>
      <w:r w:rsidRPr="00653CD5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pjes</w:t>
      </w:r>
      <w:r w:rsidRPr="00653CD5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e legjislacionit tatimor dhe kan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p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rpar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si mbi dispozitat e legjislacioneve t</w:t>
      </w:r>
      <w:r w:rsidRPr="00665A42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brend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shme t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shteteve kontraktuese. Pra n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ç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do rast, kur sipas dispozitave t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MTD-së ekziston nj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tarif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tatimore 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m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e ul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t se ajo e ligjit t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brendsh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m ose p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rjashtim nga tatimi, k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to leht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si zbatohen me p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rpar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si nga dispozitat e legjislacionit t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brend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sh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m.</w:t>
      </w:r>
    </w:p>
    <w:p w:rsidR="003B7C22" w:rsidRDefault="00DA53CA" w:rsidP="004E6520">
      <w:pPr>
        <w:spacing w:afterLines="120" w:after="288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Cs/>
          <w:sz w:val="24"/>
          <w:szCs w:val="24"/>
          <w:lang w:val="sq-AL"/>
        </w:rPr>
        <w:t>Interpretimi i dispozitave t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MTD-ve bazohet n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dispozitat konkrete t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MTD-së p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rkat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se. N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rastet kur interpretimi dhe zbatimi i nj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dispozite t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MTD-së ka v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shtir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si teknike p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r t’u kuptuar dhe zbatuar p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r transaksione t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caktuara, at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here duhet t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konsultohen komentar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t e Organizat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s p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r Bashk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punim dhe Zhvillim Ekonomik (OECD) apo komentar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t e Organizat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s Kombeve t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Bashkuara (UN) p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r Marr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veshjet e Taksimit t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Dyfisht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. N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ç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do rast do t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p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rdoren ato komente dhe sqarime q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lidhen me formulimin e dispozit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s n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MTD-në p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rkat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se q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po zbatohet nga tatimpaguesi shqiptar. Shembull: n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se nj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dispozit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e nj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MTD-je n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Shqip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ri 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sht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sakt</w:t>
      </w:r>
      <w:r w:rsidRPr="00070DC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sisht e formuluar si tek Modeli i OECD-s</w:t>
      </w:r>
      <w:r w:rsidRPr="00653CD5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, at</w:t>
      </w:r>
      <w:r w:rsidRPr="00653CD5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her</w:t>
      </w:r>
      <w:r w:rsidR="00A31014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duhet t</w:t>
      </w:r>
      <w:r w:rsidRPr="00653CD5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p</w:t>
      </w:r>
      <w:r w:rsidRPr="00653CD5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rdoren koment</w:t>
      </w:r>
      <w:r w:rsidR="00850B90">
        <w:rPr>
          <w:rFonts w:ascii="Times New Roman" w:hAnsi="Times New Roman" w:cs="Times New Roman"/>
          <w:bCs/>
          <w:sz w:val="24"/>
          <w:szCs w:val="24"/>
          <w:lang w:val="sq-AL"/>
        </w:rPr>
        <w:t>ar</w:t>
      </w:r>
      <w:r w:rsidR="00A31014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850B90">
        <w:rPr>
          <w:rFonts w:ascii="Times New Roman" w:hAnsi="Times New Roman" w:cs="Times New Roman"/>
          <w:bCs/>
          <w:sz w:val="24"/>
          <w:szCs w:val="24"/>
          <w:lang w:val="sq-AL"/>
        </w:rPr>
        <w:t>t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e OECD-s</w:t>
      </w:r>
      <w:r w:rsidRPr="00653CD5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p</w:t>
      </w:r>
      <w:r w:rsidRPr="00653CD5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r at</w:t>
      </w:r>
      <w:r w:rsidRPr="00653CD5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dispozit</w:t>
      </w:r>
      <w:r w:rsidRPr="00653CD5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. Sigurisht, n</w:t>
      </w:r>
      <w:r w:rsidRPr="00665A42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Pr="00665A42">
        <w:rPr>
          <w:rFonts w:ascii="Times New Roman" w:hAnsi="Times New Roman" w:cs="Times New Roman"/>
          <w:bCs/>
          <w:sz w:val="24"/>
          <w:szCs w:val="24"/>
          <w:lang w:val="sq-AL"/>
        </w:rPr>
        <w:t>ç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do rast, komentar</w:t>
      </w:r>
      <w:r w:rsidRPr="00665A42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t e OECD-s</w:t>
      </w:r>
      <w:r w:rsidRPr="00665A42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apo UN lex</w:t>
      </w:r>
      <w:r w:rsidR="00A86D10">
        <w:rPr>
          <w:rFonts w:ascii="Times New Roman" w:hAnsi="Times New Roman" w:cs="Times New Roman"/>
          <w:bCs/>
          <w:sz w:val="24"/>
          <w:szCs w:val="24"/>
          <w:lang w:val="sq-AL"/>
        </w:rPr>
        <w:t>ohe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dhe interpret</w:t>
      </w:r>
      <w:r w:rsidR="00A86D10">
        <w:rPr>
          <w:rFonts w:ascii="Times New Roman" w:hAnsi="Times New Roman" w:cs="Times New Roman"/>
          <w:bCs/>
          <w:sz w:val="24"/>
          <w:szCs w:val="24"/>
          <w:lang w:val="sq-AL"/>
        </w:rPr>
        <w:t>ohen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n</w:t>
      </w:r>
      <w:r w:rsidRPr="00665A42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p</w:t>
      </w:r>
      <w:r w:rsidRPr="00665A42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rputhje me rastet konkrete.</w:t>
      </w:r>
    </w:p>
    <w:p w:rsidR="00E175AB" w:rsidRDefault="00E175AB" w:rsidP="004E6520">
      <w:pPr>
        <w:spacing w:afterLines="120" w:after="288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Cs/>
          <w:sz w:val="24"/>
          <w:szCs w:val="24"/>
          <w:lang w:val="sq-AL"/>
        </w:rPr>
        <w:t>Marr</w:t>
      </w:r>
      <w:r w:rsidRPr="00E175AB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veshjet e Ta</w:t>
      </w:r>
      <w:r w:rsidR="00850B90">
        <w:rPr>
          <w:rFonts w:ascii="Times New Roman" w:hAnsi="Times New Roman" w:cs="Times New Roman"/>
          <w:bCs/>
          <w:sz w:val="24"/>
          <w:szCs w:val="24"/>
          <w:lang w:val="sq-AL"/>
        </w:rPr>
        <w:t>t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imit t</w:t>
      </w:r>
      <w:r w:rsidRPr="00E175AB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Dyfisht</w:t>
      </w:r>
      <w:r w:rsidRPr="00E175AB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(MTD) aplikohen p</w:t>
      </w:r>
      <w:r w:rsidRPr="00E175AB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r tatimet mbi t</w:t>
      </w:r>
      <w:r w:rsidRPr="00E175AB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ardhurat dhe mbi kapitalin t</w:t>
      </w:r>
      <w:r w:rsidRPr="00E175AB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cilat listohen respekti</w:t>
      </w:r>
      <w:r w:rsidR="00850B90">
        <w:rPr>
          <w:rFonts w:ascii="Times New Roman" w:hAnsi="Times New Roman" w:cs="Times New Roman"/>
          <w:bCs/>
          <w:sz w:val="24"/>
          <w:szCs w:val="24"/>
          <w:lang w:val="sq-AL"/>
        </w:rPr>
        <w:t>visht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p</w:t>
      </w:r>
      <w:r w:rsidRPr="00E175AB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r t</w:t>
      </w:r>
      <w:r w:rsidRPr="00E175AB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dyja shtetet kontraktuese n</w:t>
      </w:r>
      <w:r w:rsidRPr="00E175AB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Pr="00E175AB">
        <w:rPr>
          <w:rFonts w:ascii="Times New Roman" w:hAnsi="Times New Roman" w:cs="Times New Roman"/>
          <w:bCs/>
          <w:sz w:val="24"/>
          <w:szCs w:val="24"/>
          <w:lang w:val="sq-AL"/>
        </w:rPr>
        <w:t>ç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do MTD. Dispozitat e MTD n</w:t>
      </w:r>
      <w:r w:rsidRPr="00E175AB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asnj</w:t>
      </w:r>
      <w:r w:rsidRPr="00E175AB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rast nuk vendosin tatime q</w:t>
      </w:r>
      <w:r w:rsidRPr="00E175AB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nuk ekzistojn</w:t>
      </w:r>
      <w:r w:rsidRPr="00E175AB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ose </w:t>
      </w:r>
      <w:r w:rsidRPr="009E09F6">
        <w:rPr>
          <w:rFonts w:ascii="Times New Roman" w:hAnsi="Times New Roman" w:cs="Times New Roman"/>
          <w:bCs/>
          <w:sz w:val="24"/>
          <w:szCs w:val="24"/>
          <w:lang w:val="sq-AL"/>
        </w:rPr>
        <w:t>qё tё jenё mё tё larta se ato tё sanksionuara nё legjislacionet e brendshme.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Dispozitat MTD </w:t>
      </w:r>
      <w:r w:rsidR="00254C03">
        <w:rPr>
          <w:rFonts w:ascii="Times New Roman" w:hAnsi="Times New Roman" w:cs="Times New Roman"/>
          <w:bCs/>
          <w:sz w:val="24"/>
          <w:szCs w:val="24"/>
          <w:lang w:val="sq-AL"/>
        </w:rPr>
        <w:t>eliminojn</w:t>
      </w:r>
      <w:r w:rsidR="00A31014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254C0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ta</w:t>
      </w:r>
      <w:r w:rsidR="00254C03">
        <w:rPr>
          <w:rFonts w:ascii="Times New Roman" w:hAnsi="Times New Roman" w:cs="Times New Roman"/>
          <w:bCs/>
          <w:sz w:val="24"/>
          <w:szCs w:val="24"/>
          <w:lang w:val="sq-AL"/>
        </w:rPr>
        <w:t>t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imin e dyfisht</w:t>
      </w:r>
      <w:r w:rsidRPr="00E175AB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2F6A1B">
        <w:rPr>
          <w:rFonts w:ascii="Times New Roman" w:hAnsi="Times New Roman" w:cs="Times New Roman"/>
          <w:bCs/>
          <w:sz w:val="24"/>
          <w:szCs w:val="24"/>
          <w:lang w:val="sq-AL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duke p</w:t>
      </w:r>
      <w:r w:rsidRPr="00E175AB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rcaktuar se cili nga shtetet kontraktuese e ka t</w:t>
      </w:r>
      <w:r w:rsidRPr="00E175AB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drejt</w:t>
      </w:r>
      <w:r w:rsidRPr="00E175AB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n p</w:t>
      </w:r>
      <w:r w:rsidRPr="00E175AB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r t</w:t>
      </w:r>
      <w:r w:rsidRPr="00E175AB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tat</w:t>
      </w:r>
      <w:r w:rsidR="006862D8">
        <w:rPr>
          <w:rFonts w:ascii="Times New Roman" w:hAnsi="Times New Roman" w:cs="Times New Roman"/>
          <w:bCs/>
          <w:sz w:val="24"/>
          <w:szCs w:val="24"/>
          <w:lang w:val="sq-AL"/>
        </w:rPr>
        <w:t>uar apo e ndajn</w:t>
      </w:r>
      <w:r w:rsidR="006862D8" w:rsidRPr="006862D8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6862D8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k</w:t>
      </w:r>
      <w:r w:rsidR="006862D8" w:rsidRPr="006862D8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6862D8">
        <w:rPr>
          <w:rFonts w:ascii="Times New Roman" w:hAnsi="Times New Roman" w:cs="Times New Roman"/>
          <w:bCs/>
          <w:sz w:val="24"/>
          <w:szCs w:val="24"/>
          <w:lang w:val="sq-AL"/>
        </w:rPr>
        <w:t>t</w:t>
      </w:r>
      <w:r w:rsidR="006862D8" w:rsidRPr="006862D8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6862D8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t</w:t>
      </w:r>
      <w:r w:rsidR="006862D8" w:rsidRPr="006862D8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6862D8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drejt</w:t>
      </w:r>
      <w:r w:rsidR="006862D8" w:rsidRPr="006862D8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6862D8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nd</w:t>
      </w:r>
      <w:r w:rsidR="006862D8" w:rsidRPr="006862D8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6862D8">
        <w:rPr>
          <w:rFonts w:ascii="Times New Roman" w:hAnsi="Times New Roman" w:cs="Times New Roman"/>
          <w:bCs/>
          <w:sz w:val="24"/>
          <w:szCs w:val="24"/>
          <w:lang w:val="sq-AL"/>
        </w:rPr>
        <w:t>rmjet t</w:t>
      </w:r>
      <w:r w:rsidR="006862D8" w:rsidRPr="006862D8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6862D8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dyja shteteve, duke i </w:t>
      </w:r>
      <w:r w:rsidR="00CA1C0E">
        <w:rPr>
          <w:rFonts w:ascii="Times New Roman" w:hAnsi="Times New Roman" w:cs="Times New Roman"/>
          <w:bCs/>
          <w:sz w:val="24"/>
          <w:szCs w:val="24"/>
          <w:lang w:val="sq-AL"/>
        </w:rPr>
        <w:t>akorduar</w:t>
      </w:r>
      <w:r w:rsidR="006862D8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nj</w:t>
      </w:r>
      <w:r w:rsidR="006862D8" w:rsidRPr="006862D8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6862D8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tarif</w:t>
      </w:r>
      <w:r w:rsidR="006862D8" w:rsidRPr="006862D8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6862D8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="00CA1C0E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tatimi </w:t>
      </w:r>
      <w:r w:rsidR="006862D8">
        <w:rPr>
          <w:rFonts w:ascii="Times New Roman" w:hAnsi="Times New Roman" w:cs="Times New Roman"/>
          <w:bCs/>
          <w:sz w:val="24"/>
          <w:szCs w:val="24"/>
          <w:lang w:val="sq-AL"/>
        </w:rPr>
        <w:t>t</w:t>
      </w:r>
      <w:r w:rsidR="006862D8" w:rsidRPr="006862D8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6862D8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reduktuar nj</w:t>
      </w:r>
      <w:r w:rsidR="006862D8" w:rsidRPr="006862D8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6862D8">
        <w:rPr>
          <w:rFonts w:ascii="Times New Roman" w:hAnsi="Times New Roman" w:cs="Times New Roman"/>
          <w:bCs/>
          <w:sz w:val="24"/>
          <w:szCs w:val="24"/>
          <w:lang w:val="sq-AL"/>
        </w:rPr>
        <w:t>rit shtet (zakonisht shtetit t</w:t>
      </w:r>
      <w:r w:rsidR="006862D8" w:rsidRPr="006862D8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6862D8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burimit t</w:t>
      </w:r>
      <w:r w:rsidR="006862D8" w:rsidRPr="006862D8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6862D8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s</w:t>
      </w:r>
      <w:r w:rsidR="006862D8" w:rsidRPr="006862D8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6862D8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ardhur</w:t>
      </w:r>
      <w:r w:rsidR="006862D8" w:rsidRPr="006862D8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6862D8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s) </w:t>
      </w:r>
      <w:r w:rsidR="00466F18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tatim </w:t>
      </w:r>
      <w:r w:rsidR="00CA1C0E">
        <w:rPr>
          <w:rFonts w:ascii="Times New Roman" w:hAnsi="Times New Roman" w:cs="Times New Roman"/>
          <w:bCs/>
          <w:sz w:val="24"/>
          <w:szCs w:val="24"/>
          <w:lang w:val="sq-AL"/>
        </w:rPr>
        <w:t>t</w:t>
      </w:r>
      <w:r w:rsidR="00AC2A87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CA1C0E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cil</w:t>
      </w:r>
      <w:r w:rsidR="00466F18">
        <w:rPr>
          <w:rFonts w:ascii="Times New Roman" w:hAnsi="Times New Roman" w:cs="Times New Roman"/>
          <w:bCs/>
          <w:sz w:val="24"/>
          <w:szCs w:val="24"/>
          <w:lang w:val="sq-AL"/>
        </w:rPr>
        <w:t>i</w:t>
      </w:r>
      <w:r w:rsidR="00CA1C0E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n </w:t>
      </w:r>
      <w:r w:rsidR="006862D8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shteti tjet</w:t>
      </w:r>
      <w:r w:rsidR="006862D8" w:rsidRPr="006862D8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6862D8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r e njeh duke </w:t>
      </w:r>
      <w:r w:rsidR="00466F18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lejuar </w:t>
      </w:r>
      <w:r w:rsidR="006862D8">
        <w:rPr>
          <w:rFonts w:ascii="Times New Roman" w:hAnsi="Times New Roman" w:cs="Times New Roman"/>
          <w:bCs/>
          <w:sz w:val="24"/>
          <w:szCs w:val="24"/>
          <w:lang w:val="sq-AL"/>
        </w:rPr>
        <w:t>kredit</w:t>
      </w:r>
      <w:r w:rsidR="00466F18">
        <w:rPr>
          <w:rFonts w:ascii="Times New Roman" w:hAnsi="Times New Roman" w:cs="Times New Roman"/>
          <w:bCs/>
          <w:sz w:val="24"/>
          <w:szCs w:val="24"/>
          <w:lang w:val="sq-AL"/>
        </w:rPr>
        <w:t>imin e tij</w:t>
      </w:r>
      <w:r w:rsidR="00DA53CA">
        <w:rPr>
          <w:rFonts w:ascii="Times New Roman" w:hAnsi="Times New Roman" w:cs="Times New Roman"/>
          <w:bCs/>
          <w:sz w:val="24"/>
          <w:szCs w:val="24"/>
          <w:lang w:val="sq-AL"/>
        </w:rPr>
        <w:t>,</w:t>
      </w:r>
      <w:r w:rsidR="006862D8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apo duke e p</w:t>
      </w:r>
      <w:r w:rsidR="006862D8" w:rsidRPr="006862D8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6862D8">
        <w:rPr>
          <w:rFonts w:ascii="Times New Roman" w:hAnsi="Times New Roman" w:cs="Times New Roman"/>
          <w:bCs/>
          <w:sz w:val="24"/>
          <w:szCs w:val="24"/>
          <w:lang w:val="sq-AL"/>
        </w:rPr>
        <w:t>rjashtuar t</w:t>
      </w:r>
      <w:r w:rsidR="006862D8" w:rsidRPr="006862D8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6862D8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ardhur</w:t>
      </w:r>
      <w:r w:rsidR="006862D8" w:rsidRPr="006862D8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6862D8">
        <w:rPr>
          <w:rFonts w:ascii="Times New Roman" w:hAnsi="Times New Roman" w:cs="Times New Roman"/>
          <w:bCs/>
          <w:sz w:val="24"/>
          <w:szCs w:val="24"/>
          <w:lang w:val="sq-AL"/>
        </w:rPr>
        <w:t>n nga tatimi n</w:t>
      </w:r>
      <w:r w:rsidR="006862D8" w:rsidRPr="006862D8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6862D8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shtetin tjet</w:t>
      </w:r>
      <w:r w:rsidR="006862D8" w:rsidRPr="006862D8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6862D8">
        <w:rPr>
          <w:rFonts w:ascii="Times New Roman" w:hAnsi="Times New Roman" w:cs="Times New Roman"/>
          <w:bCs/>
          <w:sz w:val="24"/>
          <w:szCs w:val="24"/>
          <w:lang w:val="sq-AL"/>
        </w:rPr>
        <w:t>r.</w:t>
      </w:r>
    </w:p>
    <w:p w:rsidR="006862D8" w:rsidRDefault="006862D8" w:rsidP="004E6520">
      <w:pPr>
        <w:spacing w:afterLines="120" w:after="288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Cs/>
          <w:sz w:val="24"/>
          <w:szCs w:val="24"/>
          <w:lang w:val="sq-AL"/>
        </w:rPr>
        <w:t>Marr</w:t>
      </w:r>
      <w:r w:rsidRPr="006862D8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veshja p</w:t>
      </w:r>
      <w:r w:rsidRPr="006862D8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rdor termat “Njeri Shtet Kontraktues” dhe “Shteti tjet</w:t>
      </w:r>
      <w:r w:rsidRPr="006862D8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r Kontraktues”, por tatimpaguesi q</w:t>
      </w:r>
      <w:r w:rsidRPr="006862D8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zbaton MTD apo organi tatimor q</w:t>
      </w:r>
      <w:r w:rsidRPr="006862D8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kontrollon zbatimin, n</w:t>
      </w:r>
      <w:r w:rsidRPr="006862D8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var</w:t>
      </w:r>
      <w:r w:rsidRPr="006862D8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si t</w:t>
      </w:r>
      <w:r w:rsidRPr="006862D8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transaksionit q</w:t>
      </w:r>
      <w:r w:rsidRPr="006862D8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ka ndodhur n</w:t>
      </w:r>
      <w:r w:rsidRPr="006862D8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praktik</w:t>
      </w:r>
      <w:r w:rsidRPr="006862D8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dallon qart</w:t>
      </w:r>
      <w:r w:rsidRPr="006862D8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pozicionin e tatimpaguesit shqiptar, tatimpaguesit n</w:t>
      </w:r>
      <w:r w:rsidRPr="006862D8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shtetin tjet</w:t>
      </w:r>
      <w:r w:rsidRPr="006862D8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r dhe r</w:t>
      </w:r>
      <w:r w:rsidR="00317B08">
        <w:rPr>
          <w:rFonts w:ascii="Times New Roman" w:hAnsi="Times New Roman" w:cs="Times New Roman"/>
          <w:bCs/>
          <w:sz w:val="24"/>
          <w:szCs w:val="24"/>
          <w:lang w:val="sq-AL"/>
        </w:rPr>
        <w:t>e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spektivisht shtetet kon</w:t>
      </w:r>
      <w:r w:rsidR="002F6A1B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traktuese 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sipas dispozit</w:t>
      </w:r>
      <w:r w:rsidRPr="006862D8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s </w:t>
      </w:r>
      <w:r w:rsidR="002F6A1B">
        <w:rPr>
          <w:rFonts w:ascii="Times New Roman" w:hAnsi="Times New Roman" w:cs="Times New Roman"/>
          <w:bCs/>
          <w:sz w:val="24"/>
          <w:szCs w:val="24"/>
          <w:lang w:val="sq-AL"/>
        </w:rPr>
        <w:t>p</w:t>
      </w:r>
      <w:r w:rsidR="002F6A1B" w:rsidRPr="002F6A1B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2F6A1B">
        <w:rPr>
          <w:rFonts w:ascii="Times New Roman" w:hAnsi="Times New Roman" w:cs="Times New Roman"/>
          <w:bCs/>
          <w:sz w:val="24"/>
          <w:szCs w:val="24"/>
          <w:lang w:val="sq-AL"/>
        </w:rPr>
        <w:t>rkat</w:t>
      </w:r>
      <w:r w:rsidR="002F6A1B" w:rsidRPr="002F6A1B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2F6A1B">
        <w:rPr>
          <w:rFonts w:ascii="Times New Roman" w:hAnsi="Times New Roman" w:cs="Times New Roman"/>
          <w:bCs/>
          <w:sz w:val="24"/>
          <w:szCs w:val="24"/>
          <w:lang w:val="sq-AL"/>
        </w:rPr>
        <w:t>se t</w:t>
      </w:r>
      <w:r w:rsidRPr="006862D8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="00317B08">
        <w:rPr>
          <w:rFonts w:ascii="Times New Roman" w:hAnsi="Times New Roman" w:cs="Times New Roman"/>
          <w:bCs/>
          <w:sz w:val="24"/>
          <w:szCs w:val="24"/>
          <w:lang w:val="sq-AL"/>
        </w:rPr>
        <w:t>M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arr</w:t>
      </w:r>
      <w:r w:rsidRPr="006862D8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veshjes. </w:t>
      </w:r>
    </w:p>
    <w:p w:rsidR="007F6B1F" w:rsidRDefault="007F6B1F" w:rsidP="004E6520">
      <w:pPr>
        <w:spacing w:afterLines="120" w:after="288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Cs/>
          <w:sz w:val="24"/>
          <w:szCs w:val="24"/>
          <w:lang w:val="sq-AL"/>
        </w:rPr>
        <w:t>Modeli i marr</w:t>
      </w:r>
      <w:r w:rsidR="00A31014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veshjes p</w:t>
      </w:r>
      <w:r w:rsidR="00A31014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r shmangien e tatimit t</w:t>
      </w:r>
      <w:r w:rsidR="00A31014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dyfisht</w:t>
      </w:r>
      <w:r w:rsidR="00A31014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dhe parandalimin e evazionit fiskal p</w:t>
      </w:r>
      <w:r w:rsidR="00A31014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r Shqip</w:t>
      </w:r>
      <w:r w:rsidR="00A31014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rin</w:t>
      </w:r>
      <w:r w:rsidR="00A31014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="00A31014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sht</w:t>
      </w:r>
      <w:r w:rsidR="00A31014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sipas aneksit 1 bashk</w:t>
      </w:r>
      <w:r w:rsidR="00A31014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lidhur k</w:t>
      </w:r>
      <w:r w:rsidR="00A31014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tij udh</w:t>
      </w:r>
      <w:r w:rsidR="00A31014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zimi.</w:t>
      </w:r>
    </w:p>
    <w:p w:rsidR="000021C3" w:rsidRPr="007E2C8C" w:rsidRDefault="00061A83" w:rsidP="004E6520">
      <w:pPr>
        <w:spacing w:afterLines="120" w:after="28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095C">
        <w:rPr>
          <w:rFonts w:ascii="Times New Roman" w:hAnsi="Times New Roman" w:cs="Times New Roman"/>
          <w:b/>
          <w:sz w:val="24"/>
          <w:szCs w:val="24"/>
        </w:rPr>
        <w:t xml:space="preserve">2- </w:t>
      </w:r>
      <w:r w:rsidRPr="0080095C">
        <w:rPr>
          <w:rFonts w:ascii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z w:val="24"/>
          <w:szCs w:val="24"/>
        </w:rPr>
        <w:t>ONCEPTET KRYESORE PËR ZBATIMIN E MTD-ve.</w:t>
      </w:r>
    </w:p>
    <w:p w:rsidR="006862D8" w:rsidRPr="006862D8" w:rsidRDefault="006862D8" w:rsidP="004E6520">
      <w:pPr>
        <w:spacing w:afterLines="120" w:after="28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862D8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Pёr efekt tё </w:t>
      </w:r>
      <w:r>
        <w:rPr>
          <w:rFonts w:ascii="Times New Roman" w:hAnsi="Times New Roman" w:cs="Times New Roman"/>
          <w:sz w:val="24"/>
          <w:szCs w:val="24"/>
          <w:lang w:val="sq-AL"/>
        </w:rPr>
        <w:t>kuptimit dhe zbatimit t</w:t>
      </w:r>
      <w:r w:rsidRPr="006862D8">
        <w:rPr>
          <w:rFonts w:ascii="Times New Roman" w:hAnsi="Times New Roman" w:cs="Times New Roman"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6862D8">
        <w:rPr>
          <w:rFonts w:ascii="Times New Roman" w:hAnsi="Times New Roman" w:cs="Times New Roman"/>
          <w:sz w:val="24"/>
          <w:szCs w:val="24"/>
          <w:lang w:val="sq-AL"/>
        </w:rPr>
        <w:t>ç</w:t>
      </w:r>
      <w:r>
        <w:rPr>
          <w:rFonts w:ascii="Times New Roman" w:hAnsi="Times New Roman" w:cs="Times New Roman"/>
          <w:sz w:val="24"/>
          <w:szCs w:val="24"/>
          <w:lang w:val="sq-AL"/>
        </w:rPr>
        <w:t>do MTD</w:t>
      </w:r>
      <w:r w:rsidR="00317B08">
        <w:rPr>
          <w:rFonts w:ascii="Times New Roman" w:hAnsi="Times New Roman" w:cs="Times New Roman"/>
          <w:sz w:val="24"/>
          <w:szCs w:val="24"/>
          <w:lang w:val="sq-AL"/>
        </w:rPr>
        <w:t>-je</w:t>
      </w:r>
      <w:r>
        <w:rPr>
          <w:rFonts w:ascii="Times New Roman" w:hAnsi="Times New Roman" w:cs="Times New Roman"/>
          <w:sz w:val="24"/>
          <w:szCs w:val="24"/>
          <w:lang w:val="sq-AL"/>
        </w:rPr>
        <w:t>, duhet t</w:t>
      </w:r>
      <w:r w:rsidRPr="006862D8">
        <w:rPr>
          <w:rFonts w:ascii="Times New Roman" w:hAnsi="Times New Roman" w:cs="Times New Roman"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mbahen parasysh disa parime dhe koncepte, m</w:t>
      </w:r>
      <w:r w:rsidRPr="006862D8">
        <w:rPr>
          <w:rFonts w:ascii="Times New Roman" w:hAnsi="Times New Roman" w:cs="Times New Roman"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kryesoret nga t</w:t>
      </w:r>
      <w:r w:rsidRPr="006862D8">
        <w:rPr>
          <w:rFonts w:ascii="Times New Roman" w:hAnsi="Times New Roman" w:cs="Times New Roman"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cilat jan</w:t>
      </w:r>
      <w:r w:rsidRPr="006862D8">
        <w:rPr>
          <w:rFonts w:ascii="Times New Roman" w:hAnsi="Times New Roman" w:cs="Times New Roman"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C05367" w:rsidRPr="00E175AB" w:rsidRDefault="00463282" w:rsidP="004E6520">
      <w:pPr>
        <w:spacing w:afterLines="120" w:after="288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2</w:t>
      </w:r>
      <w:r w:rsidR="00740181" w:rsidRPr="00E175AB">
        <w:rPr>
          <w:rFonts w:ascii="Times New Roman" w:hAnsi="Times New Roman" w:cs="Times New Roman"/>
          <w:b/>
          <w:bCs/>
          <w:sz w:val="24"/>
          <w:szCs w:val="24"/>
          <w:lang w:val="sq-AL"/>
        </w:rPr>
        <w:t>.1</w:t>
      </w:r>
      <w:r w:rsidR="00740181" w:rsidRPr="00E175A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34076" w:rsidRPr="00E175AB">
        <w:rPr>
          <w:rFonts w:ascii="Times New Roman" w:hAnsi="Times New Roman" w:cs="Times New Roman"/>
          <w:b/>
          <w:bCs/>
          <w:sz w:val="24"/>
          <w:szCs w:val="24"/>
          <w:lang w:val="sq-AL"/>
        </w:rPr>
        <w:t>Parimi i Rezidencës</w:t>
      </w:r>
    </w:p>
    <w:p w:rsidR="00744648" w:rsidRDefault="00C05367" w:rsidP="004E6520">
      <w:pPr>
        <w:spacing w:afterLines="120" w:after="288"/>
        <w:jc w:val="both"/>
        <w:rPr>
          <w:rStyle w:val="hwtze"/>
          <w:rFonts w:ascii="Times New Roman" w:hAnsi="Times New Roman" w:cs="Times New Roman"/>
          <w:sz w:val="24"/>
          <w:szCs w:val="24"/>
          <w:lang w:val="sq-AL"/>
        </w:rPr>
      </w:pPr>
      <w:r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Termi "rezident", në gjuhën tatimore përdoret për të përcaktuar </w:t>
      </w:r>
      <w:r w:rsidR="00C072F1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personat fizik </w:t>
      </w:r>
      <w:r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ose shoqëritë (</w:t>
      </w:r>
      <w:r w:rsidR="00D02077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entitetet</w:t>
      </w:r>
      <w:r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) të cilët, sipas kritereve të përcaktuara në legjislacionin e një shteti, konsiderohen </w:t>
      </w:r>
      <w:r w:rsidR="002F6A1B">
        <w:rPr>
          <w:rStyle w:val="rynqvb"/>
          <w:rFonts w:ascii="Times New Roman" w:hAnsi="Times New Roman" w:cs="Times New Roman"/>
          <w:sz w:val="24"/>
          <w:szCs w:val="24"/>
          <w:lang w:val="sq-AL"/>
        </w:rPr>
        <w:t>rezident</w:t>
      </w:r>
      <w:r w:rsidR="002F6A1B" w:rsidRPr="002F6A1B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2F6A1B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tatimor</w:t>
      </w:r>
      <w:r w:rsidR="002F6A1B" w:rsidRPr="002F6A1B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2F6A1B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të atij shteti, </w:t>
      </w:r>
      <w:r w:rsidR="00000264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dhe kan</w:t>
      </w:r>
      <w:r w:rsid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000264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detyrimin t</w:t>
      </w:r>
      <w:r w:rsid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000264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deklarojn</w:t>
      </w:r>
      <w:r w:rsid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000264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dhe paguajn</w:t>
      </w:r>
      <w:r w:rsid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000264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tatimet dhe taksat n</w:t>
      </w:r>
      <w:r w:rsid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000264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at</w:t>
      </w:r>
      <w:r w:rsid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000264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shtet p</w:t>
      </w:r>
      <w:r w:rsid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000264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r t</w:t>
      </w:r>
      <w:r w:rsid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000264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ardhurat e tyre mbar</w:t>
      </w:r>
      <w:r w:rsid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000264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bot</w:t>
      </w:r>
      <w:r w:rsid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000264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rore, t</w:t>
      </w:r>
      <w:r w:rsid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000264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realizuara brenda dhe jasht</w:t>
      </w:r>
      <w:r w:rsid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000264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vendit t</w:t>
      </w:r>
      <w:r w:rsid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000264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rezidenc</w:t>
      </w:r>
      <w:r w:rsid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000264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s </w:t>
      </w:r>
      <w:r w:rsidR="002F6A1B">
        <w:rPr>
          <w:rStyle w:val="rynqvb"/>
          <w:rFonts w:ascii="Times New Roman" w:hAnsi="Times New Roman" w:cs="Times New Roman"/>
          <w:sz w:val="24"/>
          <w:szCs w:val="24"/>
          <w:lang w:val="sq-AL"/>
        </w:rPr>
        <w:t>tatimore</w:t>
      </w:r>
      <w:r w:rsidR="00000264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.</w:t>
      </w:r>
      <w:r w:rsidRPr="0080095C">
        <w:rPr>
          <w:rStyle w:val="hwtze"/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0F3A91" w:rsidRDefault="000F3A91" w:rsidP="004E6520">
      <w:pPr>
        <w:spacing w:afterLines="120" w:after="288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Cs/>
          <w:sz w:val="24"/>
          <w:szCs w:val="24"/>
          <w:lang w:val="sq-AL"/>
        </w:rPr>
        <w:t>Legjislacion</w:t>
      </w:r>
      <w:r w:rsidR="002F6A1B">
        <w:rPr>
          <w:rFonts w:ascii="Times New Roman" w:hAnsi="Times New Roman" w:cs="Times New Roman"/>
          <w:bCs/>
          <w:sz w:val="24"/>
          <w:szCs w:val="24"/>
          <w:lang w:val="sq-AL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tatimor vendos kritere sipas t</w:t>
      </w:r>
      <w:r w:rsidRPr="000F3A91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cilave nj</w:t>
      </w:r>
      <w:r w:rsidRPr="000F3A91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individ apo </w:t>
      </w:r>
      <w:r w:rsidR="002F6A1B">
        <w:rPr>
          <w:rFonts w:ascii="Times New Roman" w:hAnsi="Times New Roman" w:cs="Times New Roman"/>
          <w:bCs/>
          <w:sz w:val="24"/>
          <w:szCs w:val="24"/>
          <w:lang w:val="sq-AL"/>
        </w:rPr>
        <w:t>nj</w:t>
      </w:r>
      <w:r w:rsidR="002F6A1B" w:rsidRPr="002F6A1B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2F6A1B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entitet konsiderohet rezident n</w:t>
      </w:r>
      <w:r w:rsidRPr="000F3A91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2F6A1B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at</w:t>
      </w:r>
      <w:r w:rsidR="002F6A1B" w:rsidRPr="002F6A1B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shtet. Kjo do t</w:t>
      </w:r>
      <w:r w:rsidRPr="000F3A91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thot</w:t>
      </w:r>
      <w:r w:rsidRPr="000F3A91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q</w:t>
      </w:r>
      <w:r w:rsidRPr="000F3A91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individi apo entiteti q</w:t>
      </w:r>
      <w:r w:rsidRPr="000F3A91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plot</w:t>
      </w:r>
      <w:r w:rsidRPr="000F3A91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son kushtet p</w:t>
      </w:r>
      <w:r w:rsidRPr="000F3A91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r tu konsideruar rezident n</w:t>
      </w:r>
      <w:r w:rsidRPr="000F3A91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nj</w:t>
      </w:r>
      <w:r w:rsidRPr="000F3A91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shtet ka detyrimin t</w:t>
      </w:r>
      <w:r w:rsidRPr="000F3A91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deklaroj</w:t>
      </w:r>
      <w:r w:rsidRPr="000F3A91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t</w:t>
      </w:r>
      <w:r w:rsidRPr="000F3A91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ardhurat n</w:t>
      </w:r>
      <w:r w:rsidRPr="000F3A91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shkall</w:t>
      </w:r>
      <w:r w:rsidRPr="000F3A91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bot</w:t>
      </w:r>
      <w:r w:rsidRPr="000F3A91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rore n</w:t>
      </w:r>
      <w:r w:rsidRPr="000F3A91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at</w:t>
      </w:r>
      <w:r w:rsidRPr="000F3A91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shtet. Pra “parimi i rezidenc</w:t>
      </w:r>
      <w:r w:rsidRPr="000F3A91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s” fokuso</w:t>
      </w:r>
      <w:r w:rsidR="00966669">
        <w:rPr>
          <w:rFonts w:ascii="Times New Roman" w:hAnsi="Times New Roman" w:cs="Times New Roman"/>
          <w:bCs/>
          <w:sz w:val="24"/>
          <w:szCs w:val="24"/>
          <w:lang w:val="sq-AL"/>
        </w:rPr>
        <w:t>het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tek tatimpaguesi, i cili n</w:t>
      </w:r>
      <w:r w:rsidRPr="000F3A91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se konsiderohet rezident n</w:t>
      </w:r>
      <w:r w:rsidRPr="000F3A91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nj</w:t>
      </w:r>
      <w:r w:rsidRPr="000F3A91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shtet duhet t</w:t>
      </w:r>
      <w:r w:rsidRPr="000F3A91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deklaroj</w:t>
      </w:r>
      <w:r w:rsidRPr="000F3A91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dhe tatohet n</w:t>
      </w:r>
      <w:r w:rsidRPr="000F3A91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at</w:t>
      </w:r>
      <w:r w:rsidRPr="000F3A91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shtet p</w:t>
      </w:r>
      <w:r w:rsidRPr="000F3A91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r t</w:t>
      </w:r>
      <w:r w:rsidRPr="000F3A91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ardhurat globale.</w:t>
      </w:r>
    </w:p>
    <w:p w:rsidR="00267BC6" w:rsidRPr="00E175AB" w:rsidRDefault="00463282" w:rsidP="004E6520">
      <w:pPr>
        <w:spacing w:afterLines="120" w:after="288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="00F37A6B" w:rsidRPr="00E175AB">
        <w:rPr>
          <w:rFonts w:ascii="Times New Roman" w:hAnsi="Times New Roman" w:cs="Times New Roman"/>
          <w:b/>
          <w:sz w:val="24"/>
          <w:szCs w:val="24"/>
          <w:lang w:val="sq-AL"/>
        </w:rPr>
        <w:t xml:space="preserve">.2 </w:t>
      </w:r>
      <w:r w:rsidR="00E34076" w:rsidRPr="00E175AB">
        <w:rPr>
          <w:rFonts w:ascii="Times New Roman" w:hAnsi="Times New Roman" w:cs="Times New Roman"/>
          <w:b/>
          <w:sz w:val="24"/>
          <w:szCs w:val="24"/>
          <w:lang w:val="sq-AL"/>
        </w:rPr>
        <w:t>Parimi i Burimit</w:t>
      </w:r>
      <w:r w:rsidR="0013100A" w:rsidRPr="00E175AB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:rsidR="003626BA" w:rsidRDefault="00A7350E" w:rsidP="004E6520">
      <w:pPr>
        <w:spacing w:afterLines="120" w:after="288"/>
        <w:jc w:val="both"/>
        <w:rPr>
          <w:rStyle w:val="rynqvb"/>
          <w:rFonts w:ascii="Times New Roman" w:hAnsi="Times New Roman" w:cs="Times New Roman"/>
          <w:sz w:val="24"/>
          <w:szCs w:val="24"/>
          <w:lang w:val="sq-AL"/>
        </w:rPr>
      </w:pPr>
      <w:r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Sipas këtij parimi, të ardhurat ose fitimet e krijuara (realizuara) në një shtet duhet të tatohen në atë shtet, pavarësisht nëse tatimpaguesi (</w:t>
      </w:r>
      <w:r w:rsidR="00DC38A1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personi fizik </w:t>
      </w:r>
      <w:r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ose </w:t>
      </w:r>
      <w:r w:rsidR="003626BA">
        <w:rPr>
          <w:rStyle w:val="rynqvb"/>
          <w:rFonts w:ascii="Times New Roman" w:hAnsi="Times New Roman" w:cs="Times New Roman"/>
          <w:sz w:val="24"/>
          <w:szCs w:val="24"/>
          <w:lang w:val="sq-AL"/>
        </w:rPr>
        <w:t>entiteti</w:t>
      </w:r>
      <w:r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) është rezident </w:t>
      </w:r>
      <w:r w:rsidR="003626BA">
        <w:rPr>
          <w:rStyle w:val="rynqvb"/>
          <w:rFonts w:ascii="Times New Roman" w:hAnsi="Times New Roman" w:cs="Times New Roman"/>
          <w:sz w:val="24"/>
          <w:szCs w:val="24"/>
          <w:lang w:val="sq-AL"/>
        </w:rPr>
        <w:t>n</w:t>
      </w:r>
      <w:r w:rsidR="003626BA" w:rsidRPr="003626BA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3626BA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3626BA" w:rsidRPr="003626BA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3626BA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shtet tjet</w:t>
      </w:r>
      <w:r w:rsidR="003626BA" w:rsidRPr="003626BA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3626BA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r. </w:t>
      </w:r>
      <w:r w:rsidR="001D52F1">
        <w:rPr>
          <w:rStyle w:val="rynqvb"/>
          <w:rFonts w:ascii="Times New Roman" w:hAnsi="Times New Roman" w:cs="Times New Roman"/>
          <w:sz w:val="24"/>
          <w:szCs w:val="24"/>
          <w:lang w:val="sq-AL"/>
        </w:rPr>
        <w:t>Shembull:</w:t>
      </w:r>
      <w:r w:rsidR="003626BA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sipas parimit t</w:t>
      </w:r>
      <w:r w:rsidR="008B2E37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burimit, </w:t>
      </w:r>
      <w:r w:rsidR="003626BA">
        <w:rPr>
          <w:rStyle w:val="rynqvb"/>
          <w:rFonts w:ascii="Times New Roman" w:hAnsi="Times New Roman" w:cs="Times New Roman"/>
          <w:sz w:val="24"/>
          <w:szCs w:val="24"/>
          <w:lang w:val="sq-AL"/>
        </w:rPr>
        <w:t>t</w:t>
      </w:r>
      <w:r w:rsidR="003626BA" w:rsidRPr="003626BA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3626BA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ardhurat nga </w:t>
      </w:r>
      <w:r w:rsidR="009E34AE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pasurit</w:t>
      </w:r>
      <w:r w:rsid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9E34AE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e paluajtshme të vendosura në një shtet (tokë, ndërtesa, etj.) duhet të tatohen në atë shtet, pavarësisht nëse pronari i tyre është </w:t>
      </w:r>
      <w:r w:rsidR="003626BA">
        <w:rPr>
          <w:rStyle w:val="rynqvb"/>
          <w:rFonts w:ascii="Times New Roman" w:hAnsi="Times New Roman" w:cs="Times New Roman"/>
          <w:sz w:val="24"/>
          <w:szCs w:val="24"/>
          <w:lang w:val="sq-AL"/>
        </w:rPr>
        <w:t>rezident n</w:t>
      </w:r>
      <w:r w:rsidR="003626BA" w:rsidRPr="003626BA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3626BA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3626BA" w:rsidRPr="003626BA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3626BA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shtet tjet</w:t>
      </w:r>
      <w:r w:rsidR="003626BA" w:rsidRPr="003626BA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3626BA">
        <w:rPr>
          <w:rStyle w:val="rynqvb"/>
          <w:rFonts w:ascii="Times New Roman" w:hAnsi="Times New Roman" w:cs="Times New Roman"/>
          <w:sz w:val="24"/>
          <w:szCs w:val="24"/>
          <w:lang w:val="sq-AL"/>
        </w:rPr>
        <w:t>r. Po k</w:t>
      </w:r>
      <w:r w:rsidR="003626BA" w:rsidRPr="003626BA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3626BA">
        <w:rPr>
          <w:rStyle w:val="rynqvb"/>
          <w:rFonts w:ascii="Times New Roman" w:hAnsi="Times New Roman" w:cs="Times New Roman"/>
          <w:sz w:val="24"/>
          <w:szCs w:val="24"/>
          <w:lang w:val="sq-AL"/>
        </w:rPr>
        <w:t>shtu,</w:t>
      </w:r>
      <w:r w:rsidR="000021C3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63282">
        <w:rPr>
          <w:rStyle w:val="rynqvb"/>
          <w:rFonts w:ascii="Times New Roman" w:hAnsi="Times New Roman" w:cs="Times New Roman"/>
          <w:sz w:val="24"/>
          <w:szCs w:val="24"/>
          <w:lang w:val="sq-AL"/>
        </w:rPr>
        <w:t>n</w:t>
      </w:r>
      <w:r w:rsidR="00A31014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463282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A31014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463282">
        <w:rPr>
          <w:rStyle w:val="rynqvb"/>
          <w:rFonts w:ascii="Times New Roman" w:hAnsi="Times New Roman" w:cs="Times New Roman"/>
          <w:sz w:val="24"/>
          <w:szCs w:val="24"/>
          <w:lang w:val="sq-AL"/>
        </w:rPr>
        <w:t>rgjith</w:t>
      </w:r>
      <w:r w:rsidR="00A31014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463282">
        <w:rPr>
          <w:rStyle w:val="rynqvb"/>
          <w:rFonts w:ascii="Times New Roman" w:hAnsi="Times New Roman" w:cs="Times New Roman"/>
          <w:sz w:val="24"/>
          <w:szCs w:val="24"/>
          <w:lang w:val="sq-AL"/>
        </w:rPr>
        <w:t>si (sepse n</w:t>
      </w:r>
      <w:r w:rsidR="00A31014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463282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cdo rast duhet t</w:t>
      </w:r>
      <w:r w:rsidR="00A31014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463282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konsultohet dispozita e MTD-s</w:t>
      </w:r>
      <w:r w:rsidR="00A31014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463282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A31014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463282">
        <w:rPr>
          <w:rStyle w:val="rynqvb"/>
          <w:rFonts w:ascii="Times New Roman" w:hAnsi="Times New Roman" w:cs="Times New Roman"/>
          <w:sz w:val="24"/>
          <w:szCs w:val="24"/>
          <w:lang w:val="sq-AL"/>
        </w:rPr>
        <w:t>rkat</w:t>
      </w:r>
      <w:r w:rsidR="00A31014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463282">
        <w:rPr>
          <w:rStyle w:val="rynqvb"/>
          <w:rFonts w:ascii="Times New Roman" w:hAnsi="Times New Roman" w:cs="Times New Roman"/>
          <w:sz w:val="24"/>
          <w:szCs w:val="24"/>
          <w:lang w:val="sq-AL"/>
        </w:rPr>
        <w:t>se)</w:t>
      </w:r>
      <w:r w:rsidR="000021C3">
        <w:rPr>
          <w:rStyle w:val="rynqvb"/>
          <w:rFonts w:ascii="Times New Roman" w:hAnsi="Times New Roman" w:cs="Times New Roman"/>
          <w:sz w:val="24"/>
          <w:szCs w:val="24"/>
          <w:lang w:val="sq-AL"/>
        </w:rPr>
        <w:t>.</w:t>
      </w:r>
      <w:r w:rsidR="003626BA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 n</w:t>
      </w:r>
      <w:r w:rsidR="003626BA" w:rsidRPr="003626BA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3626BA">
        <w:rPr>
          <w:rStyle w:val="rynqvb"/>
          <w:rFonts w:ascii="Times New Roman" w:hAnsi="Times New Roman" w:cs="Times New Roman"/>
          <w:sz w:val="24"/>
          <w:szCs w:val="24"/>
          <w:lang w:val="sq-AL"/>
        </w:rPr>
        <w:t>se nj</w:t>
      </w:r>
      <w:r w:rsidR="003626BA" w:rsidRPr="003626BA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3626BA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artist realizon t</w:t>
      </w:r>
      <w:r w:rsidR="003626BA" w:rsidRPr="003626BA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3626BA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ardhura nga nj</w:t>
      </w:r>
      <w:r w:rsidR="003626BA" w:rsidRPr="003626BA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3626BA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koncert q</w:t>
      </w:r>
      <w:r w:rsidR="003626BA" w:rsidRPr="003626BA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3626BA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realizohet n</w:t>
      </w:r>
      <w:r w:rsidR="003626BA" w:rsidRPr="003626BA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3626BA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3626BA" w:rsidRPr="003626BA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3626BA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shtet, sipas parimit t</w:t>
      </w:r>
      <w:r w:rsidR="003626BA" w:rsidRPr="003626BA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3626BA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burimit duhet t</w:t>
      </w:r>
      <w:r w:rsidR="003626BA" w:rsidRPr="003626BA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3626BA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tatohet n</w:t>
      </w:r>
      <w:r w:rsidR="003626BA" w:rsidRPr="003626BA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3626BA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3626BA" w:rsidRPr="003626BA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3626BA">
        <w:rPr>
          <w:rStyle w:val="rynqvb"/>
          <w:rFonts w:ascii="Times New Roman" w:hAnsi="Times New Roman" w:cs="Times New Roman"/>
          <w:sz w:val="24"/>
          <w:szCs w:val="24"/>
          <w:lang w:val="sq-AL"/>
        </w:rPr>
        <w:t>t</w:t>
      </w:r>
      <w:r w:rsidR="003626BA" w:rsidRPr="003626BA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3626BA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shtet, pavar</w:t>
      </w:r>
      <w:r w:rsidR="003626BA" w:rsidRPr="003626BA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3626BA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sisht se </w:t>
      </w:r>
      <w:r w:rsidR="002F6A1B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artisti </w:t>
      </w:r>
      <w:r w:rsidR="003626BA" w:rsidRPr="003626BA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3626BA">
        <w:rPr>
          <w:rStyle w:val="rynqvb"/>
          <w:rFonts w:ascii="Times New Roman" w:hAnsi="Times New Roman" w:cs="Times New Roman"/>
          <w:sz w:val="24"/>
          <w:szCs w:val="24"/>
          <w:lang w:val="sq-AL"/>
        </w:rPr>
        <w:t>sht</w:t>
      </w:r>
      <w:r w:rsidR="003626BA" w:rsidRPr="003626BA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3626BA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rezident tatimor n</w:t>
      </w:r>
      <w:r w:rsidR="003626BA" w:rsidRPr="003626BA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3626BA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3626BA" w:rsidRPr="003626BA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3626BA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shtet tjet</w:t>
      </w:r>
      <w:r w:rsidR="003626BA" w:rsidRPr="003626BA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3626BA">
        <w:rPr>
          <w:rStyle w:val="rynqvb"/>
          <w:rFonts w:ascii="Times New Roman" w:hAnsi="Times New Roman" w:cs="Times New Roman"/>
          <w:sz w:val="24"/>
          <w:szCs w:val="24"/>
          <w:lang w:val="sq-AL"/>
        </w:rPr>
        <w:t>r tek i cili deklaron dhe ta</w:t>
      </w:r>
      <w:r w:rsidR="00463282">
        <w:rPr>
          <w:rStyle w:val="rynqvb"/>
          <w:rFonts w:ascii="Times New Roman" w:hAnsi="Times New Roman" w:cs="Times New Roman"/>
          <w:sz w:val="24"/>
          <w:szCs w:val="24"/>
          <w:lang w:val="sq-AL"/>
        </w:rPr>
        <w:t>t</w:t>
      </w:r>
      <w:r w:rsidR="003626BA">
        <w:rPr>
          <w:rStyle w:val="rynqvb"/>
          <w:rFonts w:ascii="Times New Roman" w:hAnsi="Times New Roman" w:cs="Times New Roman"/>
          <w:sz w:val="24"/>
          <w:szCs w:val="24"/>
          <w:lang w:val="sq-AL"/>
        </w:rPr>
        <w:t>ohet n</w:t>
      </w:r>
      <w:r w:rsidR="003626BA" w:rsidRPr="003626BA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3626BA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shkall</w:t>
      </w:r>
      <w:r w:rsidR="003626BA" w:rsidRPr="003626BA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3626BA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globale.</w:t>
      </w:r>
    </w:p>
    <w:p w:rsidR="00C83A1B" w:rsidRDefault="00463282" w:rsidP="004E6520">
      <w:pPr>
        <w:spacing w:afterLines="120" w:after="288"/>
        <w:jc w:val="both"/>
        <w:rPr>
          <w:rStyle w:val="rynqvb"/>
          <w:rFonts w:ascii="Times New Roman" w:hAnsi="Times New Roman" w:cs="Times New Roman"/>
          <w:sz w:val="24"/>
          <w:szCs w:val="24"/>
          <w:lang w:val="sq-AL"/>
        </w:rPr>
      </w:pP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>Ka</w:t>
      </w:r>
      <w:r w:rsidR="003B7C22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83A1B">
        <w:rPr>
          <w:rStyle w:val="rynqvb"/>
          <w:rFonts w:ascii="Times New Roman" w:hAnsi="Times New Roman" w:cs="Times New Roman"/>
          <w:sz w:val="24"/>
          <w:szCs w:val="24"/>
          <w:lang w:val="sq-AL"/>
        </w:rPr>
        <w:t>raste kur nj</w:t>
      </w:r>
      <w:r w:rsidR="00C83A1B" w:rsidRPr="00C83A1B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C83A1B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tatimpagues rezident i nj</w:t>
      </w:r>
      <w:r w:rsidR="00C83A1B" w:rsidRPr="00C83A1B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C83A1B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shteti, realizon t</w:t>
      </w:r>
      <w:r w:rsidR="00C83A1B" w:rsidRPr="00C83A1B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C83A1B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ardhura apo zot</w:t>
      </w:r>
      <w:r w:rsidR="00C83A1B" w:rsidRPr="00C83A1B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C83A1B">
        <w:rPr>
          <w:rStyle w:val="rynqvb"/>
          <w:rFonts w:ascii="Times New Roman" w:hAnsi="Times New Roman" w:cs="Times New Roman"/>
          <w:sz w:val="24"/>
          <w:szCs w:val="24"/>
          <w:lang w:val="sq-AL"/>
        </w:rPr>
        <w:t>ron kapitale n</w:t>
      </w:r>
      <w:r w:rsidR="00C83A1B" w:rsidRPr="00C83A1B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C83A1B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C83A1B" w:rsidRPr="00C83A1B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C83A1B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shtet tjet</w:t>
      </w:r>
      <w:r w:rsidR="00C83A1B" w:rsidRPr="00C83A1B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C83A1B">
        <w:rPr>
          <w:rStyle w:val="rynqvb"/>
          <w:rFonts w:ascii="Times New Roman" w:hAnsi="Times New Roman" w:cs="Times New Roman"/>
          <w:sz w:val="24"/>
          <w:szCs w:val="24"/>
          <w:lang w:val="sq-AL"/>
        </w:rPr>
        <w:t>r, mund t</w:t>
      </w:r>
      <w:r w:rsidR="00C83A1B" w:rsidRPr="00C83A1B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C83A1B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tak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>t</w:t>
      </w:r>
      <w:r w:rsidR="00C83A1B">
        <w:rPr>
          <w:rStyle w:val="rynqvb"/>
          <w:rFonts w:ascii="Times New Roman" w:hAnsi="Times New Roman" w:cs="Times New Roman"/>
          <w:sz w:val="24"/>
          <w:szCs w:val="24"/>
          <w:lang w:val="sq-AL"/>
        </w:rPr>
        <w:t>ohet dy her</w:t>
      </w:r>
      <w:r w:rsidR="00C83A1B" w:rsidRPr="00C83A1B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C83A1B">
        <w:rPr>
          <w:rStyle w:val="rynqvb"/>
          <w:rFonts w:ascii="Times New Roman" w:hAnsi="Times New Roman" w:cs="Times New Roman"/>
          <w:sz w:val="24"/>
          <w:szCs w:val="24"/>
          <w:lang w:val="sq-AL"/>
        </w:rPr>
        <w:t>, pra nj</w:t>
      </w:r>
      <w:r w:rsidR="00C83A1B" w:rsidRPr="00C83A1B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C83A1B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her</w:t>
      </w:r>
      <w:r w:rsidR="00C83A1B" w:rsidRPr="00C83A1B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C83A1B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C83A1B" w:rsidRPr="00C83A1B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C83A1B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shtetin ku </w:t>
      </w:r>
      <w:r w:rsidR="00C83A1B" w:rsidRPr="00C83A1B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C83A1B">
        <w:rPr>
          <w:rStyle w:val="rynqvb"/>
          <w:rFonts w:ascii="Times New Roman" w:hAnsi="Times New Roman" w:cs="Times New Roman"/>
          <w:sz w:val="24"/>
          <w:szCs w:val="24"/>
          <w:lang w:val="sq-AL"/>
        </w:rPr>
        <w:t>sht</w:t>
      </w:r>
      <w:r w:rsidR="00C83A1B" w:rsidRPr="00C83A1B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C83A1B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burimi i t</w:t>
      </w:r>
      <w:r w:rsidR="00C83A1B" w:rsidRPr="00C83A1B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C83A1B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ardhurave dhe nj</w:t>
      </w:r>
      <w:r w:rsidR="00C83A1B" w:rsidRPr="00C83A1B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C83A1B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her</w:t>
      </w:r>
      <w:r w:rsidR="00C83A1B" w:rsidRPr="00C83A1B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C83A1B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C83A1B" w:rsidRPr="00C83A1B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C83A1B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shtetin e rezidenc</w:t>
      </w:r>
      <w:r w:rsidR="00C83A1B" w:rsidRPr="00C83A1B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C83A1B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s </w:t>
      </w:r>
      <w:r w:rsidR="00C17616">
        <w:rPr>
          <w:rStyle w:val="rynqvb"/>
          <w:rFonts w:ascii="Times New Roman" w:hAnsi="Times New Roman" w:cs="Times New Roman"/>
          <w:sz w:val="24"/>
          <w:szCs w:val="24"/>
          <w:lang w:val="sq-AL"/>
        </w:rPr>
        <w:t>s</w:t>
      </w:r>
      <w:r w:rsidR="00C17616" w:rsidRPr="00C17616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C17616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tatimpaguesit.</w:t>
      </w:r>
    </w:p>
    <w:p w:rsidR="00560194" w:rsidRPr="009D59ED" w:rsidRDefault="00560194" w:rsidP="004E6520">
      <w:pPr>
        <w:pStyle w:val="BodyText"/>
        <w:spacing w:afterLines="120" w:after="288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2.3</w:t>
      </w:r>
      <w:r>
        <w:rPr>
          <w:bCs/>
          <w:sz w:val="24"/>
          <w:szCs w:val="24"/>
        </w:rPr>
        <w:t xml:space="preserve"> </w:t>
      </w:r>
      <w:r w:rsidRPr="009D59ED">
        <w:rPr>
          <w:b/>
          <w:sz w:val="24"/>
          <w:szCs w:val="24"/>
        </w:rPr>
        <w:t>Ta</w:t>
      </w:r>
      <w:r>
        <w:rPr>
          <w:b/>
          <w:sz w:val="24"/>
          <w:szCs w:val="24"/>
        </w:rPr>
        <w:t xml:space="preserve">timi </w:t>
      </w:r>
      <w:r w:rsidRPr="009D59ED">
        <w:rPr>
          <w:b/>
          <w:sz w:val="24"/>
          <w:szCs w:val="24"/>
        </w:rPr>
        <w:t xml:space="preserve">i </w:t>
      </w:r>
      <w:r>
        <w:rPr>
          <w:b/>
          <w:sz w:val="24"/>
          <w:szCs w:val="24"/>
        </w:rPr>
        <w:t xml:space="preserve">tatimpaguesve </w:t>
      </w:r>
      <w:r w:rsidRPr="009D59ED">
        <w:rPr>
          <w:b/>
          <w:sz w:val="24"/>
          <w:szCs w:val="24"/>
        </w:rPr>
        <w:t>jo-rezidentë</w:t>
      </w:r>
      <w:r>
        <w:rPr>
          <w:b/>
          <w:sz w:val="24"/>
          <w:szCs w:val="24"/>
        </w:rPr>
        <w:t xml:space="preserve"> në Republikën e Shqipërisë</w:t>
      </w:r>
    </w:p>
    <w:p w:rsidR="00560194" w:rsidRPr="009D59ED" w:rsidRDefault="00560194" w:rsidP="004E6520">
      <w:pPr>
        <w:spacing w:afterLines="120" w:after="288"/>
        <w:jc w:val="both"/>
        <w:rPr>
          <w:rStyle w:val="rynqvb"/>
          <w:rFonts w:ascii="Times New Roman" w:hAnsi="Times New Roman" w:cs="Times New Roman"/>
          <w:sz w:val="24"/>
          <w:szCs w:val="24"/>
          <w:lang w:val="sq-AL"/>
        </w:rPr>
      </w:pPr>
      <w:r w:rsidRPr="009D59ED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Një person, i cili nuk është rezident për qëllime tatimore 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>në Shqipëri</w:t>
      </w:r>
      <w:r w:rsidRPr="009D59ED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(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>konsiderohet</w:t>
      </w:r>
      <w:r w:rsidRPr="009D59ED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jorezident) ka aktivitete në/ose me rezidentë 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>tatimorë shqiptarë</w:t>
      </w:r>
      <w:r w:rsidRPr="009D59ED">
        <w:rPr>
          <w:rStyle w:val="rynqvb"/>
          <w:rFonts w:ascii="Times New Roman" w:hAnsi="Times New Roman" w:cs="Times New Roman"/>
          <w:sz w:val="24"/>
          <w:szCs w:val="24"/>
          <w:lang w:val="sq-AL"/>
        </w:rPr>
        <w:t>, sipas</w:t>
      </w:r>
      <w:r w:rsidRPr="009D59ED">
        <w:rPr>
          <w:rStyle w:val="hwtze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9D59ED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legjislacionit tatimor 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>shqiptar</w:t>
      </w:r>
      <w:r w:rsidRPr="009D59ED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mund t’i lind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>in</w:t>
      </w:r>
      <w:r w:rsidRPr="009D59ED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detyrim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>e</w:t>
      </w:r>
      <w:r w:rsidRPr="009D59ED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tatimor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>e të pagueshme në Shqipëri (shtetin e burimit)</w:t>
      </w:r>
      <w:r w:rsidRPr="009D59ED">
        <w:rPr>
          <w:rStyle w:val="rynqvb"/>
          <w:rFonts w:ascii="Times New Roman" w:hAnsi="Times New Roman" w:cs="Times New Roman"/>
          <w:sz w:val="24"/>
          <w:szCs w:val="24"/>
          <w:lang w:val="sq-AL"/>
        </w:rPr>
        <w:t>.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9D59ED">
        <w:rPr>
          <w:rStyle w:val="rynqvb"/>
          <w:rFonts w:ascii="Times New Roman" w:hAnsi="Times New Roman" w:cs="Times New Roman"/>
          <w:sz w:val="24"/>
          <w:szCs w:val="24"/>
          <w:lang w:val="sq-AL"/>
        </w:rPr>
        <w:t>Për kët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Pr="009D59ED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qëllim,  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kategoritë e të </w:t>
      </w:r>
      <w:r w:rsidRPr="009D59ED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ardhura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>ve të</w:t>
      </w:r>
      <w:r w:rsidRPr="009D59ED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tilla për të cilat mund të lindin detyrime dhe që janë të </w:t>
      </w:r>
      <w:r w:rsidRPr="009D59ED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parashikuara në 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>MTD</w:t>
      </w:r>
      <w:r w:rsidRPr="009D59ED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>mund t</w:t>
      </w:r>
      <w:r w:rsidR="00A31014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përfshijnë, por pa u kufizuar:</w:t>
      </w:r>
    </w:p>
    <w:p w:rsidR="00560194" w:rsidRPr="007E2A3F" w:rsidRDefault="00560194" w:rsidP="004E6520">
      <w:pPr>
        <w:pStyle w:val="ListParagraph"/>
        <w:numPr>
          <w:ilvl w:val="0"/>
          <w:numId w:val="27"/>
        </w:numPr>
        <w:spacing w:after="0"/>
        <w:jc w:val="both"/>
        <w:rPr>
          <w:rStyle w:val="rynqvb"/>
          <w:rFonts w:ascii="Times New Roman" w:hAnsi="Times New Roman" w:cs="Times New Roman"/>
          <w:sz w:val="24"/>
          <w:szCs w:val="24"/>
          <w:lang w:val="sq-AL"/>
        </w:rPr>
      </w:pPr>
      <w:r w:rsidRPr="007E2A3F">
        <w:rPr>
          <w:rStyle w:val="rynqvb"/>
          <w:rFonts w:ascii="Times New Roman" w:hAnsi="Times New Roman" w:cs="Times New Roman"/>
          <w:sz w:val="24"/>
          <w:szCs w:val="24"/>
          <w:lang w:val="sq-AL"/>
        </w:rPr>
        <w:lastRenderedPageBreak/>
        <w:t xml:space="preserve">investimet pasive ose të ardhurat e portofolit që rrjedhin nga zotërimi i pasurisë dhe që </w:t>
      </w:r>
      <w:r w:rsidRPr="00757054">
        <w:rPr>
          <w:rStyle w:val="rynqvb"/>
          <w:rFonts w:ascii="Times New Roman" w:hAnsi="Times New Roman" w:cs="Times New Roman"/>
          <w:sz w:val="24"/>
          <w:szCs w:val="24"/>
          <w:lang w:val="sq-AL"/>
        </w:rPr>
        <w:t>gjenerojn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Pr="00757054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: interesa, dividentë ose honorare të paguara nga një person ose entitet në shtetin </w:t>
      </w:r>
      <w:r w:rsidRPr="00650B2F">
        <w:rPr>
          <w:rStyle w:val="rynqvb"/>
          <w:rFonts w:ascii="Times New Roman" w:hAnsi="Times New Roman" w:cs="Times New Roman"/>
          <w:sz w:val="24"/>
          <w:szCs w:val="24"/>
          <w:lang w:val="sq-AL"/>
        </w:rPr>
        <w:t>e burim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>it (Shqipëri)</w:t>
      </w:r>
      <w:r w:rsidRPr="007E2A3F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.. </w:t>
      </w:r>
    </w:p>
    <w:p w:rsidR="00560194" w:rsidRPr="007E2A3F" w:rsidRDefault="00560194" w:rsidP="004E6520">
      <w:pPr>
        <w:pStyle w:val="ListParagraph"/>
        <w:numPr>
          <w:ilvl w:val="0"/>
          <w:numId w:val="27"/>
        </w:numPr>
        <w:spacing w:after="0"/>
        <w:jc w:val="both"/>
        <w:rPr>
          <w:rStyle w:val="rynqvb"/>
          <w:rFonts w:ascii="Times New Roman" w:hAnsi="Times New Roman" w:cs="Times New Roman"/>
          <w:sz w:val="24"/>
          <w:szCs w:val="24"/>
          <w:lang w:val="sq-AL"/>
        </w:rPr>
      </w:pPr>
      <w:r w:rsidRPr="007E2A3F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të ardhura nga një biznes i ofrimit të shërbimeve, nëse i atribuohen ose jo një selie të përhershme të jorezidentit në shtetin 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e </w:t>
      </w:r>
      <w:r w:rsidRPr="007E2A3F">
        <w:rPr>
          <w:rStyle w:val="rynqvb"/>
          <w:rFonts w:ascii="Times New Roman" w:hAnsi="Times New Roman" w:cs="Times New Roman"/>
          <w:sz w:val="24"/>
          <w:szCs w:val="24"/>
          <w:lang w:val="sq-AL"/>
        </w:rPr>
        <w:t>burim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>it (Shqipëri)</w:t>
      </w:r>
      <w:r w:rsidRPr="007E2A3F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:rsidR="00560194" w:rsidRPr="007E2A3F" w:rsidRDefault="00560194" w:rsidP="004E6520">
      <w:pPr>
        <w:pStyle w:val="ListParagraph"/>
        <w:numPr>
          <w:ilvl w:val="0"/>
          <w:numId w:val="27"/>
        </w:numPr>
        <w:spacing w:after="0"/>
        <w:jc w:val="both"/>
        <w:rPr>
          <w:rStyle w:val="rynqvb"/>
          <w:rFonts w:ascii="Times New Roman" w:hAnsi="Times New Roman" w:cs="Times New Roman"/>
          <w:sz w:val="24"/>
          <w:szCs w:val="24"/>
          <w:lang w:val="sq-AL"/>
        </w:rPr>
      </w:pPr>
      <w:r w:rsidRPr="00757054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të ardhura nga drejtimi i bizneseve të tjera, pavarësisht nëse i atribuohen ose jo një selie të përhershme të jorezidentit në shtetin 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e </w:t>
      </w:r>
      <w:r w:rsidRPr="007E2A3F">
        <w:rPr>
          <w:rStyle w:val="rynqvb"/>
          <w:rFonts w:ascii="Times New Roman" w:hAnsi="Times New Roman" w:cs="Times New Roman"/>
          <w:sz w:val="24"/>
          <w:szCs w:val="24"/>
          <w:lang w:val="sq-AL"/>
        </w:rPr>
        <w:t>burim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>it (Shqipëri)</w:t>
      </w:r>
      <w:r w:rsidRPr="007E2A3F">
        <w:rPr>
          <w:rStyle w:val="rynqvb"/>
          <w:rFonts w:ascii="Times New Roman" w:hAnsi="Times New Roman" w:cs="Times New Roman"/>
          <w:sz w:val="24"/>
          <w:szCs w:val="24"/>
          <w:lang w:val="sq-AL"/>
        </w:rPr>
        <w:t>.</w:t>
      </w:r>
    </w:p>
    <w:p w:rsidR="00560194" w:rsidRPr="007E2A3F" w:rsidRDefault="00560194" w:rsidP="004E6520">
      <w:pPr>
        <w:pStyle w:val="ListParagraph"/>
        <w:numPr>
          <w:ilvl w:val="0"/>
          <w:numId w:val="27"/>
        </w:numPr>
        <w:spacing w:after="0"/>
        <w:jc w:val="both"/>
        <w:rPr>
          <w:rStyle w:val="rynqvb"/>
          <w:rFonts w:ascii="Times New Roman" w:hAnsi="Times New Roman" w:cs="Times New Roman"/>
          <w:sz w:val="24"/>
          <w:szCs w:val="24"/>
          <w:lang w:val="sq-AL"/>
        </w:rPr>
      </w:pPr>
      <w:r w:rsidRPr="007E2A3F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të ardhura nga ofrimi i shërbimeve si punonjës që ushtrohen në shtetin 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e </w:t>
      </w:r>
      <w:r w:rsidRPr="007E2A3F">
        <w:rPr>
          <w:rStyle w:val="rynqvb"/>
          <w:rFonts w:ascii="Times New Roman" w:hAnsi="Times New Roman" w:cs="Times New Roman"/>
          <w:sz w:val="24"/>
          <w:szCs w:val="24"/>
          <w:lang w:val="sq-AL"/>
        </w:rPr>
        <w:t>burim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>it (Shqipëri)</w:t>
      </w:r>
      <w:r w:rsidRPr="007E2A3F">
        <w:rPr>
          <w:rStyle w:val="rynqvb"/>
          <w:rFonts w:ascii="Times New Roman" w:hAnsi="Times New Roman" w:cs="Times New Roman"/>
          <w:sz w:val="24"/>
          <w:szCs w:val="24"/>
          <w:lang w:val="sq-AL"/>
        </w:rPr>
        <w:t>..</w:t>
      </w:r>
    </w:p>
    <w:p w:rsidR="00560194" w:rsidRPr="007E2A3F" w:rsidRDefault="00560194" w:rsidP="004E6520">
      <w:pPr>
        <w:pStyle w:val="ListParagraph"/>
        <w:numPr>
          <w:ilvl w:val="0"/>
          <w:numId w:val="27"/>
        </w:numPr>
        <w:spacing w:after="0"/>
        <w:jc w:val="both"/>
        <w:rPr>
          <w:rStyle w:val="rynqvb"/>
          <w:rFonts w:ascii="Times New Roman" w:hAnsi="Times New Roman" w:cs="Times New Roman"/>
          <w:sz w:val="24"/>
          <w:szCs w:val="24"/>
          <w:lang w:val="sq-AL"/>
        </w:rPr>
      </w:pPr>
      <w:r w:rsidRPr="007E2A3F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të ardhura nga fitimet e realizuara nga jorezidenti në shtetin 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e </w:t>
      </w:r>
      <w:r w:rsidRPr="007E2A3F">
        <w:rPr>
          <w:rStyle w:val="rynqvb"/>
          <w:rFonts w:ascii="Times New Roman" w:hAnsi="Times New Roman" w:cs="Times New Roman"/>
          <w:sz w:val="24"/>
          <w:szCs w:val="24"/>
          <w:lang w:val="sq-AL"/>
        </w:rPr>
        <w:t>burim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>it</w:t>
      </w:r>
      <w:r w:rsidRPr="007E2A3F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:rsidR="00560194" w:rsidRDefault="00560194" w:rsidP="004E6520">
      <w:pPr>
        <w:spacing w:after="0"/>
        <w:jc w:val="both"/>
        <w:rPr>
          <w:rStyle w:val="rynqvb"/>
          <w:rFonts w:ascii="Times New Roman" w:hAnsi="Times New Roman" w:cs="Times New Roman"/>
          <w:sz w:val="24"/>
          <w:szCs w:val="24"/>
          <w:lang w:val="sq-AL"/>
        </w:rPr>
      </w:pPr>
    </w:p>
    <w:p w:rsidR="00560194" w:rsidRPr="009D59ED" w:rsidRDefault="00560194" w:rsidP="004E6520">
      <w:pPr>
        <w:spacing w:after="0"/>
        <w:jc w:val="both"/>
        <w:rPr>
          <w:rStyle w:val="rynqvb"/>
          <w:rFonts w:ascii="Times New Roman" w:hAnsi="Times New Roman" w:cs="Times New Roman"/>
          <w:sz w:val="24"/>
          <w:szCs w:val="24"/>
          <w:lang w:val="sq-AL"/>
        </w:rPr>
      </w:pPr>
      <w:r w:rsidRPr="009D59ED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Në 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përcaktimin nëse është subjekt  ose jo i pagimit të tatimit të </w:t>
      </w:r>
      <w:r w:rsidRPr="009D59ED">
        <w:rPr>
          <w:rStyle w:val="rynqvb"/>
          <w:rFonts w:ascii="Times New Roman" w:hAnsi="Times New Roman" w:cs="Times New Roman"/>
          <w:sz w:val="24"/>
          <w:szCs w:val="24"/>
          <w:lang w:val="sq-AL"/>
        </w:rPr>
        <w:t>jorezidentëve mbi të ardhurat që rrjedhin nga vendi i burimit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>,</w:t>
      </w:r>
      <w:r w:rsidRPr="009D59ED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është i rëndësishëm identifikimi i jorezidentëve. Për persona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>t</w:t>
      </w:r>
      <w:r w:rsidRPr="009D59ED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që realizojnë të ardhura nga aktivitetet e biznesit, informacioni merret nga paguesi rezident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tatimor shqiptar</w:t>
      </w:r>
      <w:r w:rsidRPr="009D59ED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:rsidR="00560194" w:rsidRDefault="00560194" w:rsidP="004E6520">
      <w:pPr>
        <w:pStyle w:val="NoSpacing"/>
        <w:spacing w:line="276" w:lineRule="auto"/>
        <w:rPr>
          <w:rStyle w:val="rynqvb"/>
          <w:rFonts w:ascii="Times New Roman" w:hAnsi="Times New Roman"/>
          <w:sz w:val="24"/>
          <w:szCs w:val="24"/>
          <w:highlight w:val="yellow"/>
          <w:lang w:val="sq-AL"/>
        </w:rPr>
      </w:pPr>
    </w:p>
    <w:p w:rsidR="00560194" w:rsidRDefault="00560194" w:rsidP="00061A83">
      <w:pPr>
        <w:pStyle w:val="NoSpacing"/>
        <w:spacing w:line="276" w:lineRule="auto"/>
        <w:jc w:val="both"/>
        <w:rPr>
          <w:rStyle w:val="rynqvb"/>
          <w:rFonts w:ascii="Times New Roman" w:hAnsi="Times New Roman"/>
          <w:sz w:val="24"/>
          <w:szCs w:val="24"/>
          <w:lang w:val="sq-AL"/>
        </w:rPr>
      </w:pPr>
      <w:r w:rsidRPr="00A002BA">
        <w:rPr>
          <w:rStyle w:val="rynqvb"/>
          <w:rFonts w:ascii="Times New Roman" w:hAnsi="Times New Roman"/>
          <w:sz w:val="24"/>
          <w:szCs w:val="24"/>
          <w:lang w:val="sq-AL"/>
        </w:rPr>
        <w:t>Në rastin e interesit, dividentëve dhe honorareve, jorezidenti duhet të vërtetojë edhe nëpërmjet dokumentacionit pronësinë përfituese të shumave në fjalë.</w:t>
      </w:r>
      <w:r w:rsidRPr="00A002BA">
        <w:rPr>
          <w:rStyle w:val="hwtze"/>
          <w:rFonts w:ascii="Times New Roman" w:hAnsi="Times New Roman"/>
          <w:sz w:val="24"/>
          <w:szCs w:val="24"/>
          <w:lang w:val="sq-AL"/>
        </w:rPr>
        <w:t xml:space="preserve"> N</w:t>
      </w:r>
      <w:r w:rsidRPr="00A002BA">
        <w:rPr>
          <w:rStyle w:val="rynqvb"/>
          <w:rFonts w:ascii="Times New Roman" w:hAnsi="Times New Roman"/>
          <w:sz w:val="24"/>
          <w:szCs w:val="24"/>
          <w:lang w:val="sq-AL"/>
        </w:rPr>
        <w:t xml:space="preserve">ë këtë rast pronësia përfituese mund të jetë gjithashtu objekt i një kërkese informacioni nga Administrata tatimore shqiptare, pranë autoriteteve tatimore të shtetit ku </w:t>
      </w:r>
      <w:r>
        <w:rPr>
          <w:rStyle w:val="rynqvb"/>
          <w:rFonts w:ascii="Times New Roman" w:hAnsi="Times New Roman"/>
          <w:sz w:val="24"/>
          <w:szCs w:val="24"/>
          <w:lang w:val="sq-AL"/>
        </w:rPr>
        <w:t>ë</w:t>
      </w:r>
      <w:r w:rsidRPr="00A002BA">
        <w:rPr>
          <w:rStyle w:val="rynqvb"/>
          <w:rFonts w:ascii="Times New Roman" w:hAnsi="Times New Roman"/>
          <w:sz w:val="24"/>
          <w:szCs w:val="24"/>
          <w:lang w:val="sq-AL"/>
        </w:rPr>
        <w:t>sht</w:t>
      </w:r>
      <w:r>
        <w:rPr>
          <w:rStyle w:val="rynqvb"/>
          <w:rFonts w:ascii="Times New Roman" w:hAnsi="Times New Roman"/>
          <w:sz w:val="24"/>
          <w:szCs w:val="24"/>
          <w:lang w:val="sq-AL"/>
        </w:rPr>
        <w:t>ë</w:t>
      </w:r>
      <w:r w:rsidRPr="00A002BA">
        <w:rPr>
          <w:rStyle w:val="rynqvb"/>
          <w:rFonts w:ascii="Times New Roman" w:hAnsi="Times New Roman"/>
          <w:sz w:val="24"/>
          <w:szCs w:val="24"/>
          <w:lang w:val="sq-AL"/>
        </w:rPr>
        <w:t xml:space="preserve"> rezident tatimpaguesi.</w:t>
      </w:r>
    </w:p>
    <w:p w:rsidR="00061A83" w:rsidRPr="00061A83" w:rsidRDefault="00061A83" w:rsidP="00061A83">
      <w:pPr>
        <w:pStyle w:val="NoSpacing"/>
        <w:spacing w:line="276" w:lineRule="auto"/>
        <w:jc w:val="both"/>
        <w:rPr>
          <w:rStyle w:val="rynqvb"/>
        </w:rPr>
      </w:pPr>
    </w:p>
    <w:p w:rsidR="004D0BB8" w:rsidRPr="0080095C" w:rsidRDefault="00463282" w:rsidP="004E6520">
      <w:pPr>
        <w:pStyle w:val="BodyText"/>
        <w:spacing w:afterLines="120" w:after="288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 w:rsidR="00560194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</w:t>
      </w:r>
      <w:r w:rsidR="002C193C" w:rsidRPr="0080095C">
        <w:rPr>
          <w:b/>
          <w:bCs/>
          <w:sz w:val="24"/>
          <w:szCs w:val="24"/>
        </w:rPr>
        <w:t>Ta</w:t>
      </w:r>
      <w:r>
        <w:rPr>
          <w:b/>
          <w:bCs/>
          <w:sz w:val="24"/>
          <w:szCs w:val="24"/>
        </w:rPr>
        <w:t>t</w:t>
      </w:r>
      <w:r w:rsidR="002C193C" w:rsidRPr="0080095C">
        <w:rPr>
          <w:b/>
          <w:bCs/>
          <w:sz w:val="24"/>
          <w:szCs w:val="24"/>
        </w:rPr>
        <w:t>imi</w:t>
      </w:r>
      <w:r w:rsidR="00723BCD">
        <w:rPr>
          <w:b/>
          <w:bCs/>
          <w:sz w:val="24"/>
          <w:szCs w:val="24"/>
        </w:rPr>
        <w:t xml:space="preserve"> i</w:t>
      </w:r>
      <w:r w:rsidR="002C193C" w:rsidRPr="0080095C">
        <w:rPr>
          <w:b/>
          <w:bCs/>
          <w:sz w:val="24"/>
          <w:szCs w:val="24"/>
        </w:rPr>
        <w:t xml:space="preserve"> Dyfisht</w:t>
      </w:r>
      <w:r w:rsidR="008B2E37" w:rsidRPr="0080095C">
        <w:rPr>
          <w:b/>
          <w:bCs/>
          <w:sz w:val="24"/>
          <w:szCs w:val="24"/>
        </w:rPr>
        <w:t>ë</w:t>
      </w:r>
    </w:p>
    <w:p w:rsidR="00C83A1B" w:rsidRDefault="00C83A1B" w:rsidP="004E6520">
      <w:pPr>
        <w:suppressAutoHyphens/>
        <w:spacing w:afterLines="120" w:after="288"/>
        <w:jc w:val="both"/>
        <w:rPr>
          <w:rStyle w:val="rynqvb"/>
          <w:rFonts w:ascii="Times New Roman" w:hAnsi="Times New Roman" w:cs="Times New Roman"/>
          <w:sz w:val="24"/>
          <w:szCs w:val="24"/>
          <w:lang w:val="sq-AL"/>
        </w:rPr>
      </w:pP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>T</w:t>
      </w:r>
      <w:r w:rsidRPr="00C83A1B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dyja parimet e m</w:t>
      </w:r>
      <w:r w:rsidRPr="00C83A1B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>sip</w:t>
      </w:r>
      <w:r w:rsidRPr="00C83A1B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>rme, pra parimi i rezidenc</w:t>
      </w:r>
      <w:r w:rsidRPr="00C83A1B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>s dhe parimi i burimit zbatohen n</w:t>
      </w:r>
      <w:r w:rsidRPr="00C83A1B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legjislacionet tatimore t</w:t>
      </w:r>
      <w:r w:rsidRPr="00C83A1B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shumic</w:t>
      </w:r>
      <w:r w:rsidRPr="00C83A1B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>s s</w:t>
      </w:r>
      <w:r w:rsidRPr="00C83A1B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vendeve t</w:t>
      </w:r>
      <w:r w:rsidRPr="00C83A1B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bot</w:t>
      </w:r>
      <w:r w:rsidRPr="00C83A1B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>s</w:t>
      </w:r>
      <w:r w:rsidR="00C17616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duke sanksionuar sa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vijon:</w:t>
      </w:r>
    </w:p>
    <w:p w:rsidR="007009F2" w:rsidRPr="00C83A1B" w:rsidRDefault="000F7911" w:rsidP="004E6520">
      <w:pPr>
        <w:pStyle w:val="ListParagraph"/>
        <w:numPr>
          <w:ilvl w:val="0"/>
          <w:numId w:val="17"/>
        </w:numPr>
        <w:suppressAutoHyphens/>
        <w:spacing w:afterLines="120" w:after="288"/>
        <w:jc w:val="both"/>
        <w:rPr>
          <w:rStyle w:val="rynqvb"/>
          <w:rFonts w:ascii="Times New Roman" w:hAnsi="Times New Roman" w:cs="Times New Roman"/>
          <w:sz w:val="24"/>
          <w:szCs w:val="24"/>
          <w:lang w:val="sq-AL"/>
        </w:rPr>
      </w:pPr>
      <w:r w:rsidRPr="00C83A1B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personat fizik </w:t>
      </w:r>
      <w:r w:rsidR="00156859" w:rsidRPr="00C83A1B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dhe </w:t>
      </w:r>
      <w:r w:rsidR="004A48F3" w:rsidRPr="00C83A1B">
        <w:rPr>
          <w:rStyle w:val="rynqvb"/>
          <w:rFonts w:ascii="Times New Roman" w:hAnsi="Times New Roman" w:cs="Times New Roman"/>
          <w:sz w:val="24"/>
          <w:szCs w:val="24"/>
          <w:lang w:val="sq-AL"/>
        </w:rPr>
        <w:t>entitetet</w:t>
      </w:r>
      <w:r w:rsidR="00156859" w:rsidRPr="00C83A1B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që konsiderohen rezidentë të një shteti i nënshtrohen tatimit në atë shtet për të</w:t>
      </w:r>
      <w:r w:rsidR="00463282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56859" w:rsidRPr="00C83A1B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ardhurat totale të fituara në mbarë botën, d.m.th. në këtë shtet dhe kudo tjetër (parimi i </w:t>
      </w:r>
      <w:r w:rsidRPr="00C83A1B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rezidences</w:t>
      </w:r>
      <w:r w:rsidR="00156859" w:rsidRPr="00C83A1B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), dhe </w:t>
      </w:r>
    </w:p>
    <w:p w:rsidR="00156859" w:rsidRPr="00C83A1B" w:rsidRDefault="000F7911" w:rsidP="004E6520">
      <w:pPr>
        <w:pStyle w:val="ListParagraph"/>
        <w:numPr>
          <w:ilvl w:val="0"/>
          <w:numId w:val="17"/>
        </w:numPr>
        <w:suppressAutoHyphens/>
        <w:spacing w:afterLines="120" w:after="288"/>
        <w:jc w:val="both"/>
        <w:rPr>
          <w:rFonts w:ascii="Times New Roman" w:hAnsi="Times New Roman" w:cs="Times New Roman"/>
          <w:spacing w:val="-3"/>
          <w:sz w:val="24"/>
          <w:szCs w:val="24"/>
          <w:lang w:val="sq-AL"/>
        </w:rPr>
      </w:pPr>
      <w:r w:rsidRPr="00C83A1B">
        <w:rPr>
          <w:rStyle w:val="rynqvb"/>
          <w:rFonts w:ascii="Times New Roman" w:hAnsi="Times New Roman" w:cs="Times New Roman"/>
          <w:sz w:val="24"/>
          <w:szCs w:val="24"/>
          <w:lang w:val="sq-AL"/>
        </w:rPr>
        <w:t>personat fizik</w:t>
      </w:r>
      <w:r w:rsidR="00C17616" w:rsidRPr="00C17616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Pr="00C83A1B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56859" w:rsidRPr="00C83A1B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dhe </w:t>
      </w:r>
      <w:r w:rsidR="004A48F3" w:rsidRPr="00C83A1B">
        <w:rPr>
          <w:rStyle w:val="rynqvb"/>
          <w:rFonts w:ascii="Times New Roman" w:hAnsi="Times New Roman" w:cs="Times New Roman"/>
          <w:sz w:val="24"/>
          <w:szCs w:val="24"/>
          <w:lang w:val="sq-AL"/>
        </w:rPr>
        <w:t>entitetet</w:t>
      </w:r>
      <w:r w:rsidR="00156859" w:rsidRPr="00C83A1B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që nuk janë rezidentë të atij shteti (jorezidentët) i nënshtrohen tatimit në atë shtet vetëm për të ardhurat e fituara në atë shtet (parimi </w:t>
      </w:r>
      <w:r w:rsidR="004A48F3" w:rsidRPr="00C83A1B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i </w:t>
      </w:r>
      <w:r w:rsidR="00156859" w:rsidRPr="00C83A1B">
        <w:rPr>
          <w:rStyle w:val="rynqvb"/>
          <w:rFonts w:ascii="Times New Roman" w:hAnsi="Times New Roman" w:cs="Times New Roman"/>
          <w:sz w:val="24"/>
          <w:szCs w:val="24"/>
          <w:lang w:val="sq-AL"/>
        </w:rPr>
        <w:t>burim</w:t>
      </w:r>
      <w:r w:rsidR="004A48F3" w:rsidRPr="00C83A1B">
        <w:rPr>
          <w:rStyle w:val="rynqvb"/>
          <w:rFonts w:ascii="Times New Roman" w:hAnsi="Times New Roman" w:cs="Times New Roman"/>
          <w:sz w:val="24"/>
          <w:szCs w:val="24"/>
          <w:lang w:val="sq-AL"/>
        </w:rPr>
        <w:t>it</w:t>
      </w:r>
      <w:r w:rsidR="00156859" w:rsidRPr="00C83A1B">
        <w:rPr>
          <w:rStyle w:val="rynqvb"/>
          <w:rFonts w:ascii="Times New Roman" w:hAnsi="Times New Roman" w:cs="Times New Roman"/>
          <w:sz w:val="24"/>
          <w:szCs w:val="24"/>
          <w:lang w:val="sq-AL"/>
        </w:rPr>
        <w:t>).</w:t>
      </w:r>
    </w:p>
    <w:p w:rsidR="00C83A1B" w:rsidRDefault="00C83A1B" w:rsidP="004E6520">
      <w:pPr>
        <w:pStyle w:val="ListParagraph"/>
        <w:suppressAutoHyphens/>
        <w:spacing w:before="240" w:afterLines="120" w:after="288"/>
        <w:ind w:left="0"/>
        <w:jc w:val="both"/>
        <w:rPr>
          <w:rStyle w:val="rynqvb"/>
          <w:rFonts w:ascii="Times New Roman" w:hAnsi="Times New Roman" w:cs="Times New Roman"/>
          <w:sz w:val="24"/>
          <w:szCs w:val="24"/>
          <w:lang w:val="sq-AL"/>
        </w:rPr>
      </w:pPr>
    </w:p>
    <w:p w:rsidR="00C83A1B" w:rsidRDefault="00105C21" w:rsidP="004E6520">
      <w:pPr>
        <w:pStyle w:val="ListParagraph"/>
        <w:suppressAutoHyphens/>
        <w:spacing w:before="240" w:afterLines="120" w:after="288"/>
        <w:ind w:left="0"/>
        <w:jc w:val="both"/>
        <w:rPr>
          <w:rStyle w:val="hwtze"/>
          <w:rFonts w:ascii="Times New Roman" w:hAnsi="Times New Roman" w:cs="Times New Roman"/>
          <w:sz w:val="24"/>
          <w:szCs w:val="24"/>
          <w:lang w:val="sq-AL"/>
        </w:rPr>
      </w:pPr>
      <w:r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Pra, </w:t>
      </w:r>
      <w:r w:rsidR="004A48F3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"</w:t>
      </w:r>
      <w:r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T</w:t>
      </w:r>
      <w:r w:rsidR="004A48F3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atim të dyfishtë"</w:t>
      </w:r>
      <w:r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kemi</w:t>
      </w:r>
      <w:r w:rsidR="004A48F3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kur të njëjtat të ardhura, të fituara nga i njëjti person, tatohen dy herë: një herë në vendin ku </w:t>
      </w:r>
      <w:r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realizohen</w:t>
      </w:r>
      <w:r w:rsidR="004A48F3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të ardhurat dhe një herë në vendin ku tatimpaguesi ka rezidenc</w:t>
      </w:r>
      <w:r w:rsidR="008B2E37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4A48F3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n</w:t>
      </w:r>
      <w:r w:rsidR="00C17616">
        <w:rPr>
          <w:rStyle w:val="rynqvb"/>
          <w:rFonts w:ascii="Times New Roman" w:hAnsi="Times New Roman" w:cs="Times New Roman"/>
          <w:sz w:val="24"/>
          <w:szCs w:val="24"/>
          <w:lang w:val="sq-AL"/>
        </w:rPr>
        <w:t>.</w:t>
      </w:r>
      <w:r w:rsidR="004A48F3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C83A1B" w:rsidRDefault="00C83A1B" w:rsidP="004E6520">
      <w:pPr>
        <w:pStyle w:val="ListParagraph"/>
        <w:suppressAutoHyphens/>
        <w:spacing w:afterLines="120" w:after="288"/>
        <w:ind w:left="0"/>
        <w:jc w:val="both"/>
        <w:rPr>
          <w:rStyle w:val="rynqvb"/>
          <w:rFonts w:ascii="Times New Roman" w:hAnsi="Times New Roman" w:cs="Times New Roman"/>
          <w:sz w:val="24"/>
          <w:szCs w:val="24"/>
          <w:lang w:val="sq-AL"/>
        </w:rPr>
      </w:pPr>
    </w:p>
    <w:p w:rsidR="00EE6DF4" w:rsidRPr="0080095C" w:rsidRDefault="004A48F3" w:rsidP="004E6520">
      <w:pPr>
        <w:pStyle w:val="ListParagraph"/>
        <w:suppressAutoHyphens/>
        <w:spacing w:afterLines="120" w:after="288"/>
        <w:ind w:left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Tatimi i dyfishtë mund të lindë gjithashtu kur të dy shtetet pretendojnë se, bazuar në kriteret e legjislacion</w:t>
      </w:r>
      <w:r w:rsidR="009E34AE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eve t</w:t>
      </w:r>
      <w:r w:rsid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9E34AE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tyre t</w:t>
      </w:r>
      <w:r w:rsid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9E34AE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brendshme</w:t>
      </w:r>
      <w:r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(që mund të jenë të ndrysh</w:t>
      </w:r>
      <w:r w:rsidR="00105C21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me</w:t>
      </w:r>
      <w:r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), një </w:t>
      </w:r>
      <w:r w:rsidR="000F7911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person fizik </w:t>
      </w:r>
      <w:r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ose një entitet konsiderohet rezident në të dy shtetet (rezidencë e dyfishtë) dhe i nënshtrohet detyrimit të plotë tatimor në të dy shtetet.</w:t>
      </w:r>
      <w:r w:rsidRPr="0080095C">
        <w:rPr>
          <w:rStyle w:val="hwtze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Pra, në këto kushte, vetëm fakti që veprimtaria e </w:t>
      </w:r>
      <w:r w:rsidR="000F7911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personit fizik </w:t>
      </w:r>
      <w:r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apo e subjektit është e shtrirë në të dy shtetet</w:t>
      </w:r>
      <w:r w:rsidR="00C17616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dhe realizohen t</w:t>
      </w:r>
      <w:r w:rsidR="00C17616" w:rsidRPr="00C17616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C17616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ardhura n</w:t>
      </w:r>
      <w:r w:rsidR="00C17616" w:rsidRPr="00C17616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C17616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C17616" w:rsidRPr="00C17616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C17616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dy shtetet</w:t>
      </w:r>
      <w:r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C17616">
        <w:rPr>
          <w:rStyle w:val="rynqvb"/>
          <w:rFonts w:ascii="Times New Roman" w:hAnsi="Times New Roman" w:cs="Times New Roman"/>
          <w:sz w:val="24"/>
          <w:szCs w:val="24"/>
          <w:lang w:val="sq-AL"/>
        </w:rPr>
        <w:t>jep si pasoj</w:t>
      </w:r>
      <w:r w:rsidR="00C17616" w:rsidRPr="00C17616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C17616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ta</w:t>
      </w:r>
      <w:r w:rsidR="00463282">
        <w:rPr>
          <w:rStyle w:val="rynqvb"/>
          <w:rFonts w:ascii="Times New Roman" w:hAnsi="Times New Roman" w:cs="Times New Roman"/>
          <w:sz w:val="24"/>
          <w:szCs w:val="24"/>
          <w:lang w:val="sq-AL"/>
        </w:rPr>
        <w:t>t</w:t>
      </w:r>
      <w:r w:rsidR="00C17616">
        <w:rPr>
          <w:rStyle w:val="rynqvb"/>
          <w:rFonts w:ascii="Times New Roman" w:hAnsi="Times New Roman" w:cs="Times New Roman"/>
          <w:sz w:val="24"/>
          <w:szCs w:val="24"/>
          <w:lang w:val="sq-AL"/>
        </w:rPr>
        <w:t>im</w:t>
      </w:r>
      <w:r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të dyfishtë.</w:t>
      </w:r>
    </w:p>
    <w:p w:rsidR="00C83A1B" w:rsidRDefault="00C83A1B" w:rsidP="004E6520">
      <w:pPr>
        <w:spacing w:afterLines="120" w:after="288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Cs/>
          <w:sz w:val="24"/>
          <w:szCs w:val="24"/>
          <w:lang w:val="sq-AL"/>
        </w:rPr>
        <w:lastRenderedPageBreak/>
        <w:t>Marr</w:t>
      </w:r>
      <w:r w:rsidRPr="00C83A1B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veshja e Taksimit t</w:t>
      </w:r>
      <w:r w:rsidRPr="00C83A1B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Dyfisht</w:t>
      </w:r>
      <w:r w:rsidRPr="00C83A1B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(MTD) p</w:t>
      </w:r>
      <w:r w:rsidRPr="00C83A1B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rmban kritere dhe rregulla q</w:t>
      </w:r>
      <w:r w:rsidRPr="00C83A1B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p</w:t>
      </w:r>
      <w:r w:rsidRPr="00C83A1B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rcaktojn</w:t>
      </w:r>
      <w:r w:rsidRPr="00C83A1B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se n</w:t>
      </w:r>
      <w:r w:rsidRPr="00C83A1B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cilin shtet kontraktues do t</w:t>
      </w:r>
      <w:r w:rsidRPr="00C83A1B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konsiderohet rezident personi fizik apo entiteti</w:t>
      </w:r>
      <w:r w:rsidR="00C17616">
        <w:rPr>
          <w:rFonts w:ascii="Times New Roman" w:hAnsi="Times New Roman" w:cs="Times New Roman"/>
          <w:bCs/>
          <w:sz w:val="24"/>
          <w:szCs w:val="24"/>
          <w:lang w:val="sq-AL"/>
        </w:rPr>
        <w:t>, pamvar</w:t>
      </w:r>
      <w:r w:rsidR="00C17616" w:rsidRPr="00C17616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C17616">
        <w:rPr>
          <w:rFonts w:ascii="Times New Roman" w:hAnsi="Times New Roman" w:cs="Times New Roman"/>
          <w:bCs/>
          <w:sz w:val="24"/>
          <w:szCs w:val="24"/>
          <w:lang w:val="sq-AL"/>
        </w:rPr>
        <w:t>sisht nga dispozitat e legjislacioneve t</w:t>
      </w:r>
      <w:r w:rsidR="00C17616" w:rsidRPr="00C17616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C17616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brend</w:t>
      </w:r>
      <w:r w:rsidR="00C17616" w:rsidRPr="00C17616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C17616">
        <w:rPr>
          <w:rFonts w:ascii="Times New Roman" w:hAnsi="Times New Roman" w:cs="Times New Roman"/>
          <w:bCs/>
          <w:sz w:val="24"/>
          <w:szCs w:val="24"/>
          <w:lang w:val="sq-AL"/>
        </w:rPr>
        <w:t>shme t</w:t>
      </w:r>
      <w:r w:rsidR="00C17616" w:rsidRPr="00C17616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C17616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shteteve kontraktuese. 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Pasi p</w:t>
      </w:r>
      <w:r w:rsidRPr="00C83A1B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rcaktohet rezidenca, MTD</w:t>
      </w:r>
      <w:r w:rsidR="00865898">
        <w:rPr>
          <w:rFonts w:ascii="Times New Roman" w:hAnsi="Times New Roman" w:cs="Times New Roman"/>
          <w:bCs/>
          <w:sz w:val="24"/>
          <w:szCs w:val="24"/>
          <w:lang w:val="sq-AL"/>
        </w:rPr>
        <w:t>-ja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="00723BCD">
        <w:rPr>
          <w:rFonts w:ascii="Times New Roman" w:hAnsi="Times New Roman" w:cs="Times New Roman"/>
          <w:bCs/>
          <w:sz w:val="24"/>
          <w:szCs w:val="24"/>
          <w:lang w:val="sq-AL"/>
        </w:rPr>
        <w:t>p</w:t>
      </w:r>
      <w:r w:rsidR="00723BCD" w:rsidRPr="00723BCD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723BCD">
        <w:rPr>
          <w:rFonts w:ascii="Times New Roman" w:hAnsi="Times New Roman" w:cs="Times New Roman"/>
          <w:bCs/>
          <w:sz w:val="24"/>
          <w:szCs w:val="24"/>
          <w:lang w:val="sq-AL"/>
        </w:rPr>
        <w:t>rcakton t</w:t>
      </w:r>
      <w:r w:rsidR="00723BCD" w:rsidRPr="00723BCD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723BCD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drejt</w:t>
      </w:r>
      <w:r w:rsidR="00723BCD" w:rsidRPr="00723BCD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723BCD">
        <w:rPr>
          <w:rFonts w:ascii="Times New Roman" w:hAnsi="Times New Roman" w:cs="Times New Roman"/>
          <w:bCs/>
          <w:sz w:val="24"/>
          <w:szCs w:val="24"/>
          <w:lang w:val="sq-AL"/>
        </w:rPr>
        <w:t>n tatimore p</w:t>
      </w:r>
      <w:r w:rsidR="00723BCD" w:rsidRPr="00723BCD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723BCD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r secilin shtet kontraktues, pra </w:t>
      </w:r>
      <w:r w:rsidR="009266B8">
        <w:rPr>
          <w:rFonts w:ascii="Times New Roman" w:hAnsi="Times New Roman" w:cs="Times New Roman"/>
          <w:bCs/>
          <w:sz w:val="24"/>
          <w:szCs w:val="24"/>
          <w:lang w:val="sq-AL"/>
        </w:rPr>
        <w:t>at</w:t>
      </w:r>
      <w:r w:rsidR="00AC2A87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9266B8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t</w:t>
      </w:r>
      <w:r w:rsidR="00AC2A87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9266B8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="00723BCD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shteti</w:t>
      </w:r>
      <w:r w:rsidR="009266B8">
        <w:rPr>
          <w:rFonts w:ascii="Times New Roman" w:hAnsi="Times New Roman" w:cs="Times New Roman"/>
          <w:bCs/>
          <w:sz w:val="24"/>
          <w:szCs w:val="24"/>
          <w:lang w:val="sq-AL"/>
        </w:rPr>
        <w:t>t</w:t>
      </w:r>
      <w:r w:rsidR="00723BCD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="009266B8">
        <w:rPr>
          <w:rFonts w:ascii="Times New Roman" w:hAnsi="Times New Roman" w:cs="Times New Roman"/>
          <w:bCs/>
          <w:sz w:val="24"/>
          <w:szCs w:val="24"/>
          <w:lang w:val="sq-AL"/>
        </w:rPr>
        <w:t>t</w:t>
      </w:r>
      <w:r w:rsidR="00AC2A87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723BCD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rezidenc</w:t>
      </w:r>
      <w:r w:rsidR="00723BCD" w:rsidRPr="00723BCD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723BCD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s dhe </w:t>
      </w:r>
      <w:r w:rsidR="009266B8">
        <w:rPr>
          <w:rFonts w:ascii="Times New Roman" w:hAnsi="Times New Roman" w:cs="Times New Roman"/>
          <w:bCs/>
          <w:sz w:val="24"/>
          <w:szCs w:val="24"/>
          <w:lang w:val="sq-AL"/>
        </w:rPr>
        <w:t>at</w:t>
      </w:r>
      <w:r w:rsidR="00AC2A87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9266B8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t</w:t>
      </w:r>
      <w:r w:rsidR="00AC2A87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9266B8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="00723BCD">
        <w:rPr>
          <w:rFonts w:ascii="Times New Roman" w:hAnsi="Times New Roman" w:cs="Times New Roman"/>
          <w:bCs/>
          <w:sz w:val="24"/>
          <w:szCs w:val="24"/>
          <w:lang w:val="sq-AL"/>
        </w:rPr>
        <w:t>shteti</w:t>
      </w:r>
      <w:r w:rsidR="009266B8">
        <w:rPr>
          <w:rFonts w:ascii="Times New Roman" w:hAnsi="Times New Roman" w:cs="Times New Roman"/>
          <w:bCs/>
          <w:sz w:val="24"/>
          <w:szCs w:val="24"/>
          <w:lang w:val="sq-AL"/>
        </w:rPr>
        <w:t>t</w:t>
      </w:r>
      <w:r w:rsidR="00723BCD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="009266B8">
        <w:rPr>
          <w:rFonts w:ascii="Times New Roman" w:hAnsi="Times New Roman" w:cs="Times New Roman"/>
          <w:bCs/>
          <w:sz w:val="24"/>
          <w:szCs w:val="24"/>
          <w:lang w:val="sq-AL"/>
        </w:rPr>
        <w:t>t</w:t>
      </w:r>
      <w:r w:rsidR="00AC2A87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723BCD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burimit.</w:t>
      </w:r>
    </w:p>
    <w:p w:rsidR="00723BCD" w:rsidRPr="00723BCD" w:rsidRDefault="00305492" w:rsidP="004E6520">
      <w:pPr>
        <w:spacing w:afterLines="120" w:after="288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="00723BCD" w:rsidRPr="00723BCD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560194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  <w:r w:rsidR="00723BCD" w:rsidRPr="00723BC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Selia e pёrhershme</w:t>
      </w:r>
    </w:p>
    <w:p w:rsidR="00723BCD" w:rsidRDefault="00723BCD" w:rsidP="004E6520">
      <w:pPr>
        <w:spacing w:afterLines="120" w:after="288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Cs/>
          <w:sz w:val="24"/>
          <w:szCs w:val="24"/>
          <w:lang w:val="sq-AL"/>
        </w:rPr>
        <w:t>Koncepti i selis</w:t>
      </w:r>
      <w:r w:rsidRPr="00723BCD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s</w:t>
      </w:r>
      <w:r w:rsidRPr="00723BCD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p</w:t>
      </w:r>
      <w:r w:rsidRPr="00723BCD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rhershme </w:t>
      </w:r>
      <w:r w:rsidRPr="00723BCD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sht</w:t>
      </w:r>
      <w:r w:rsidRPr="00723BCD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nga konceptet m</w:t>
      </w:r>
      <w:r w:rsidRPr="00723BCD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t</w:t>
      </w:r>
      <w:r w:rsidRPr="00723BCD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r</w:t>
      </w:r>
      <w:r w:rsidRPr="00723BCD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nd</w:t>
      </w:r>
      <w:r w:rsidRPr="00723BCD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sishme t</w:t>
      </w:r>
      <w:r w:rsidRPr="00723BCD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MTD</w:t>
      </w:r>
      <w:r w:rsidR="009266B8">
        <w:rPr>
          <w:rFonts w:ascii="Times New Roman" w:hAnsi="Times New Roman" w:cs="Times New Roman"/>
          <w:bCs/>
          <w:sz w:val="24"/>
          <w:szCs w:val="24"/>
          <w:lang w:val="sq-AL"/>
        </w:rPr>
        <w:t>-ve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. Zakonisht ky koncept jepet n</w:t>
      </w:r>
      <w:r w:rsidRPr="00723BCD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Nenin 5 t</w:t>
      </w:r>
      <w:r w:rsidRPr="00723BCD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Pr="00723BCD">
        <w:rPr>
          <w:rFonts w:ascii="Times New Roman" w:hAnsi="Times New Roman" w:cs="Times New Roman"/>
          <w:bCs/>
          <w:sz w:val="24"/>
          <w:szCs w:val="24"/>
          <w:lang w:val="sq-AL"/>
        </w:rPr>
        <w:t>ç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do MTD</w:t>
      </w:r>
      <w:r w:rsidR="009266B8">
        <w:rPr>
          <w:rFonts w:ascii="Times New Roman" w:hAnsi="Times New Roman" w:cs="Times New Roman"/>
          <w:bCs/>
          <w:sz w:val="24"/>
          <w:szCs w:val="24"/>
          <w:lang w:val="sq-AL"/>
        </w:rPr>
        <w:t>-je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dhe gjithmon</w:t>
      </w:r>
      <w:r w:rsidRPr="00723BCD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duhet lexuar n</w:t>
      </w:r>
      <w:r w:rsidRPr="00723BCD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kombinim me Nenin 7 (t</w:t>
      </w:r>
      <w:r w:rsidRPr="00723BCD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ardhurat nga bi</w:t>
      </w:r>
      <w:r w:rsidR="00463282">
        <w:rPr>
          <w:rFonts w:ascii="Times New Roman" w:hAnsi="Times New Roman" w:cs="Times New Roman"/>
          <w:bCs/>
          <w:sz w:val="24"/>
          <w:szCs w:val="24"/>
          <w:lang w:val="sq-AL"/>
        </w:rPr>
        <w:t>z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nesi).</w:t>
      </w:r>
      <w:r w:rsidR="00D94BCF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Gjithashtu, ky koncept parashikohet dhe n</w:t>
      </w:r>
      <w:r w:rsidR="00A31014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D94BCF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nenin 5 t</w:t>
      </w:r>
      <w:r w:rsidR="00A31014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D94BCF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ligjit nr 29/2023 “P</w:t>
      </w:r>
      <w:r w:rsidR="00A31014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D94BCF">
        <w:rPr>
          <w:rFonts w:ascii="Times New Roman" w:hAnsi="Times New Roman" w:cs="Times New Roman"/>
          <w:bCs/>
          <w:sz w:val="24"/>
          <w:szCs w:val="24"/>
          <w:lang w:val="sq-AL"/>
        </w:rPr>
        <w:t>r tatimin mbi t</w:t>
      </w:r>
      <w:r w:rsidR="00A31014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D94BCF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ardhurat”. </w:t>
      </w:r>
    </w:p>
    <w:p w:rsidR="00723BCD" w:rsidRDefault="00723BCD" w:rsidP="004E6520">
      <w:pPr>
        <w:spacing w:afterLines="120" w:after="288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Cs/>
          <w:sz w:val="24"/>
          <w:szCs w:val="24"/>
          <w:lang w:val="sq-AL"/>
        </w:rPr>
        <w:t>Koncepti i Selis</w:t>
      </w:r>
      <w:r w:rsidRPr="00723BCD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s</w:t>
      </w:r>
      <w:r w:rsidRPr="00723BCD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P</w:t>
      </w:r>
      <w:r w:rsidRPr="00723BCD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rhershme ka lindur si nevoj</w:t>
      </w:r>
      <w:r w:rsidRPr="00723BCD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p</w:t>
      </w:r>
      <w:r w:rsidRPr="00723BCD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r t</w:t>
      </w:r>
      <w:r w:rsidRPr="00723BCD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p</w:t>
      </w:r>
      <w:r w:rsidRPr="00723BCD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rcaktuar prezenc</w:t>
      </w:r>
      <w:r w:rsidRPr="00723BCD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n n</w:t>
      </w:r>
      <w:r w:rsidRPr="00723BCD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nj</w:t>
      </w:r>
      <w:r w:rsidRPr="00723BCD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shtet kontraktues t</w:t>
      </w:r>
      <w:r w:rsidRPr="00723BCD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nj</w:t>
      </w:r>
      <w:r w:rsidRPr="00723BCD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entiteti q</w:t>
      </w:r>
      <w:r w:rsidRPr="00723BCD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Pr="00723BCD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sht</w:t>
      </w:r>
      <w:r w:rsidRPr="00723BCD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rezident n</w:t>
      </w:r>
      <w:r w:rsidRPr="00723BCD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shtetin tjet</w:t>
      </w:r>
      <w:r w:rsidRPr="00723BCD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r kontraktues dhe t</w:t>
      </w:r>
      <w:r w:rsidRPr="00723BCD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drejt</w:t>
      </w:r>
      <w:r w:rsidRPr="00723BCD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n tatimore dhe baz</w:t>
      </w:r>
      <w:r w:rsidRPr="00723BCD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n tatimore n</w:t>
      </w:r>
      <w:r w:rsidRPr="00723BCD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="00C17616">
        <w:rPr>
          <w:rFonts w:ascii="Times New Roman" w:hAnsi="Times New Roman" w:cs="Times New Roman"/>
          <w:bCs/>
          <w:sz w:val="24"/>
          <w:szCs w:val="24"/>
          <w:lang w:val="sq-AL"/>
        </w:rPr>
        <w:t>shtetin ku ndodhet selia e p</w:t>
      </w:r>
      <w:r w:rsidR="00C17616" w:rsidRPr="00C17616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C17616">
        <w:rPr>
          <w:rFonts w:ascii="Times New Roman" w:hAnsi="Times New Roman" w:cs="Times New Roman"/>
          <w:bCs/>
          <w:sz w:val="24"/>
          <w:szCs w:val="24"/>
          <w:lang w:val="sq-AL"/>
        </w:rPr>
        <w:t>rher</w:t>
      </w:r>
      <w:r w:rsidR="00C17616" w:rsidRPr="00C17616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C17616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shme. </w:t>
      </w:r>
      <w:r w:rsidR="00D32243">
        <w:rPr>
          <w:rFonts w:ascii="Times New Roman" w:hAnsi="Times New Roman" w:cs="Times New Roman"/>
          <w:bCs/>
          <w:sz w:val="24"/>
          <w:szCs w:val="24"/>
          <w:lang w:val="sq-AL"/>
        </w:rPr>
        <w:t>Sipas k</w:t>
      </w:r>
      <w:r w:rsidR="00D32243"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D32243">
        <w:rPr>
          <w:rFonts w:ascii="Times New Roman" w:hAnsi="Times New Roman" w:cs="Times New Roman"/>
          <w:bCs/>
          <w:sz w:val="24"/>
          <w:szCs w:val="24"/>
          <w:lang w:val="sq-AL"/>
        </w:rPr>
        <w:t>tij koncepti</w:t>
      </w:r>
      <w:r w:rsidR="00575D64">
        <w:rPr>
          <w:rFonts w:ascii="Times New Roman" w:hAnsi="Times New Roman" w:cs="Times New Roman"/>
          <w:bCs/>
          <w:sz w:val="24"/>
          <w:szCs w:val="24"/>
          <w:lang w:val="sq-AL"/>
        </w:rPr>
        <w:t>,</w:t>
      </w:r>
      <w:r w:rsidR="00D3224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nj</w:t>
      </w:r>
      <w:r w:rsidR="00D32243"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D3224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entitet (shoq</w:t>
      </w:r>
      <w:r w:rsidR="00D32243"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D32243">
        <w:rPr>
          <w:rFonts w:ascii="Times New Roman" w:hAnsi="Times New Roman" w:cs="Times New Roman"/>
          <w:bCs/>
          <w:sz w:val="24"/>
          <w:szCs w:val="24"/>
          <w:lang w:val="sq-AL"/>
        </w:rPr>
        <w:t>ri) rezidente n</w:t>
      </w:r>
      <w:r w:rsidR="00D32243"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D3224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nj</w:t>
      </w:r>
      <w:r w:rsidR="00D32243"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D3224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Shtet Kontraktues mund t</w:t>
      </w:r>
      <w:r w:rsidR="00D32243"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D3224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tatohet n</w:t>
      </w:r>
      <w:r w:rsidR="00D32243"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D3224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Shtetin tjet</w:t>
      </w:r>
      <w:r w:rsidR="00D32243"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D32243">
        <w:rPr>
          <w:rFonts w:ascii="Times New Roman" w:hAnsi="Times New Roman" w:cs="Times New Roman"/>
          <w:bCs/>
          <w:sz w:val="24"/>
          <w:szCs w:val="24"/>
          <w:lang w:val="sq-AL"/>
        </w:rPr>
        <w:t>r Kontraktues</w:t>
      </w:r>
      <w:r w:rsidR="00575D64">
        <w:rPr>
          <w:rFonts w:ascii="Times New Roman" w:hAnsi="Times New Roman" w:cs="Times New Roman"/>
          <w:bCs/>
          <w:sz w:val="24"/>
          <w:szCs w:val="24"/>
          <w:lang w:val="sq-AL"/>
        </w:rPr>
        <w:t>:</w:t>
      </w:r>
      <w:r w:rsidR="00D3224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="00575D64">
        <w:rPr>
          <w:rFonts w:ascii="Times New Roman" w:hAnsi="Times New Roman" w:cs="Times New Roman"/>
          <w:bCs/>
          <w:sz w:val="24"/>
          <w:szCs w:val="24"/>
          <w:lang w:val="sq-AL"/>
        </w:rPr>
        <w:t>(i)</w:t>
      </w:r>
      <w:r w:rsidR="00D3224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n</w:t>
      </w:r>
      <w:r w:rsidR="00D32243"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D32243">
        <w:rPr>
          <w:rFonts w:ascii="Times New Roman" w:hAnsi="Times New Roman" w:cs="Times New Roman"/>
          <w:bCs/>
          <w:sz w:val="24"/>
          <w:szCs w:val="24"/>
          <w:lang w:val="sq-AL"/>
        </w:rPr>
        <w:t>se ka nj</w:t>
      </w:r>
      <w:r w:rsidR="00D32243"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D3224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="00305492">
        <w:rPr>
          <w:rFonts w:ascii="Times New Roman" w:hAnsi="Times New Roman" w:cs="Times New Roman"/>
          <w:bCs/>
          <w:sz w:val="24"/>
          <w:szCs w:val="24"/>
          <w:lang w:val="sq-AL"/>
        </w:rPr>
        <w:t>s</w:t>
      </w:r>
      <w:r w:rsidR="00D32243">
        <w:rPr>
          <w:rFonts w:ascii="Times New Roman" w:hAnsi="Times New Roman" w:cs="Times New Roman"/>
          <w:bCs/>
          <w:sz w:val="24"/>
          <w:szCs w:val="24"/>
          <w:lang w:val="sq-AL"/>
        </w:rPr>
        <w:t>eli t</w:t>
      </w:r>
      <w:r w:rsidR="00D32243"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D3224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="00305492">
        <w:rPr>
          <w:rFonts w:ascii="Times New Roman" w:hAnsi="Times New Roman" w:cs="Times New Roman"/>
          <w:bCs/>
          <w:sz w:val="24"/>
          <w:szCs w:val="24"/>
          <w:lang w:val="sq-AL"/>
        </w:rPr>
        <w:t>p</w:t>
      </w:r>
      <w:r w:rsidR="00D32243"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D32243">
        <w:rPr>
          <w:rFonts w:ascii="Times New Roman" w:hAnsi="Times New Roman" w:cs="Times New Roman"/>
          <w:bCs/>
          <w:sz w:val="24"/>
          <w:szCs w:val="24"/>
          <w:lang w:val="sq-AL"/>
        </w:rPr>
        <w:t>rhershme n</w:t>
      </w:r>
      <w:r w:rsidR="00D32243"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D3224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k</w:t>
      </w:r>
      <w:r w:rsidR="00D32243"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D32243">
        <w:rPr>
          <w:rFonts w:ascii="Times New Roman" w:hAnsi="Times New Roman" w:cs="Times New Roman"/>
          <w:bCs/>
          <w:sz w:val="24"/>
          <w:szCs w:val="24"/>
          <w:lang w:val="sq-AL"/>
        </w:rPr>
        <w:t>t</w:t>
      </w:r>
      <w:r w:rsidR="00D32243"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D3224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shtet tjet</w:t>
      </w:r>
      <w:r w:rsidR="00D32243"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D32243">
        <w:rPr>
          <w:rFonts w:ascii="Times New Roman" w:hAnsi="Times New Roman" w:cs="Times New Roman"/>
          <w:bCs/>
          <w:sz w:val="24"/>
          <w:szCs w:val="24"/>
          <w:lang w:val="sq-AL"/>
        </w:rPr>
        <w:t>r dhe</w:t>
      </w:r>
      <w:r w:rsidR="001B790F">
        <w:rPr>
          <w:rFonts w:ascii="Times New Roman" w:hAnsi="Times New Roman" w:cs="Times New Roman"/>
          <w:bCs/>
          <w:sz w:val="24"/>
          <w:szCs w:val="24"/>
          <w:lang w:val="sq-AL"/>
        </w:rPr>
        <w:t>,</w:t>
      </w:r>
      <w:r w:rsidR="00D3224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="001B790F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(ii) </w:t>
      </w:r>
      <w:r w:rsidR="00D32243">
        <w:rPr>
          <w:rFonts w:ascii="Times New Roman" w:hAnsi="Times New Roman" w:cs="Times New Roman"/>
          <w:bCs/>
          <w:sz w:val="24"/>
          <w:szCs w:val="24"/>
          <w:lang w:val="sq-AL"/>
        </w:rPr>
        <w:t>p</w:t>
      </w:r>
      <w:r w:rsidR="00D32243"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D32243">
        <w:rPr>
          <w:rFonts w:ascii="Times New Roman" w:hAnsi="Times New Roman" w:cs="Times New Roman"/>
          <w:bCs/>
          <w:sz w:val="24"/>
          <w:szCs w:val="24"/>
          <w:lang w:val="sq-AL"/>
        </w:rPr>
        <w:t>r t</w:t>
      </w:r>
      <w:r w:rsidR="00D32243"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D3224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ardhurat q</w:t>
      </w:r>
      <w:r w:rsidR="00D32243"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D3224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i atribuohen k</w:t>
      </w:r>
      <w:r w:rsidR="00D32243"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D32243">
        <w:rPr>
          <w:rFonts w:ascii="Times New Roman" w:hAnsi="Times New Roman" w:cs="Times New Roman"/>
          <w:bCs/>
          <w:sz w:val="24"/>
          <w:szCs w:val="24"/>
          <w:lang w:val="sq-AL"/>
        </w:rPr>
        <w:t>saj selie t</w:t>
      </w:r>
      <w:r w:rsidR="00D32243"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D3224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p</w:t>
      </w:r>
      <w:r w:rsidR="00D32243"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D32243">
        <w:rPr>
          <w:rFonts w:ascii="Times New Roman" w:hAnsi="Times New Roman" w:cs="Times New Roman"/>
          <w:bCs/>
          <w:sz w:val="24"/>
          <w:szCs w:val="24"/>
          <w:lang w:val="sq-AL"/>
        </w:rPr>
        <w:t>rher</w:t>
      </w:r>
      <w:r w:rsidR="00D32243"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D3224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shme. </w:t>
      </w:r>
    </w:p>
    <w:p w:rsidR="00723BCD" w:rsidRPr="003B7C22" w:rsidRDefault="00D32243" w:rsidP="004E6520">
      <w:pPr>
        <w:spacing w:afterLines="120" w:after="288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D32243">
        <w:rPr>
          <w:rFonts w:ascii="Times New Roman" w:hAnsi="Times New Roman" w:cs="Times New Roman"/>
          <w:bCs/>
          <w:sz w:val="24"/>
          <w:szCs w:val="24"/>
          <w:u w:val="single"/>
          <w:lang w:val="sq-AL"/>
        </w:rPr>
        <w:t>Sh</w:t>
      </w:r>
      <w:r w:rsidR="003B7C22">
        <w:rPr>
          <w:rFonts w:ascii="Times New Roman" w:hAnsi="Times New Roman" w:cs="Times New Roman"/>
          <w:bCs/>
          <w:sz w:val="24"/>
          <w:szCs w:val="24"/>
          <w:u w:val="single"/>
          <w:lang w:val="sq-AL"/>
        </w:rPr>
        <w:t>e</w:t>
      </w:r>
      <w:r w:rsidRPr="00D32243">
        <w:rPr>
          <w:rFonts w:ascii="Times New Roman" w:hAnsi="Times New Roman" w:cs="Times New Roman"/>
          <w:bCs/>
          <w:sz w:val="24"/>
          <w:szCs w:val="24"/>
          <w:u w:val="single"/>
          <w:lang w:val="sq-AL"/>
        </w:rPr>
        <w:t xml:space="preserve">mbull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sq-AL"/>
        </w:rPr>
        <w:t>: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="00C17616">
        <w:rPr>
          <w:rFonts w:ascii="Times New Roman" w:hAnsi="Times New Roman" w:cs="Times New Roman"/>
          <w:bCs/>
          <w:sz w:val="24"/>
          <w:szCs w:val="24"/>
          <w:lang w:val="sq-AL"/>
        </w:rPr>
        <w:t>Shoq</w:t>
      </w:r>
      <w:r w:rsidR="00C17616" w:rsidRPr="00C17616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C17616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ria “A” </w:t>
      </w:r>
      <w:r w:rsidR="00C17616" w:rsidRPr="00C17616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C17616">
        <w:rPr>
          <w:rFonts w:ascii="Times New Roman" w:hAnsi="Times New Roman" w:cs="Times New Roman"/>
          <w:bCs/>
          <w:sz w:val="24"/>
          <w:szCs w:val="24"/>
          <w:lang w:val="sq-AL"/>
        </w:rPr>
        <w:t>sht</w:t>
      </w:r>
      <w:r w:rsidR="00C17616" w:rsidRPr="00C17616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C17616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="000C28F3">
        <w:rPr>
          <w:rFonts w:ascii="Times New Roman" w:hAnsi="Times New Roman" w:cs="Times New Roman"/>
          <w:bCs/>
          <w:sz w:val="24"/>
          <w:szCs w:val="24"/>
          <w:lang w:val="sq-AL"/>
        </w:rPr>
        <w:t>shoq</w:t>
      </w:r>
      <w:r w:rsidR="000C28F3" w:rsidRPr="000C28F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0C28F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ri rezidente tatimore Italiane </w:t>
      </w:r>
      <w:r w:rsidR="00C17616">
        <w:rPr>
          <w:rFonts w:ascii="Times New Roman" w:hAnsi="Times New Roman" w:cs="Times New Roman"/>
          <w:bCs/>
          <w:sz w:val="24"/>
          <w:szCs w:val="24"/>
          <w:lang w:val="sq-AL"/>
        </w:rPr>
        <w:t>dhe b</w:t>
      </w:r>
      <w:r w:rsidR="000C28F3" w:rsidRPr="000C28F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0C28F3">
        <w:rPr>
          <w:rFonts w:ascii="Times New Roman" w:hAnsi="Times New Roman" w:cs="Times New Roman"/>
          <w:bCs/>
          <w:sz w:val="24"/>
          <w:szCs w:val="24"/>
          <w:lang w:val="sq-AL"/>
        </w:rPr>
        <w:t>n mir</w:t>
      </w:r>
      <w:r w:rsidR="000C28F3" w:rsidRPr="000C28F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0C28F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mbajtjen e paisjeve mjeksore, skanera, etj., tek Spitali </w:t>
      </w:r>
      <w:r w:rsidR="00C17616">
        <w:rPr>
          <w:rFonts w:ascii="Times New Roman" w:hAnsi="Times New Roman" w:cs="Times New Roman"/>
          <w:bCs/>
          <w:sz w:val="24"/>
          <w:szCs w:val="24"/>
          <w:lang w:val="sq-AL"/>
        </w:rPr>
        <w:t>“</w:t>
      </w:r>
      <w:r w:rsidR="000C28F3">
        <w:rPr>
          <w:rFonts w:ascii="Times New Roman" w:hAnsi="Times New Roman" w:cs="Times New Roman"/>
          <w:bCs/>
          <w:sz w:val="24"/>
          <w:szCs w:val="24"/>
          <w:lang w:val="sq-AL"/>
        </w:rPr>
        <w:t>X</w:t>
      </w:r>
      <w:r w:rsidR="00C17616">
        <w:rPr>
          <w:rFonts w:ascii="Times New Roman" w:hAnsi="Times New Roman" w:cs="Times New Roman"/>
          <w:bCs/>
          <w:sz w:val="24"/>
          <w:szCs w:val="24"/>
          <w:lang w:val="sq-AL"/>
        </w:rPr>
        <w:t>”</w:t>
      </w:r>
      <w:r w:rsidR="000C28F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n</w:t>
      </w:r>
      <w:r w:rsidR="000C28F3" w:rsidRPr="000C28F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0C28F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Shqip</w:t>
      </w:r>
      <w:r w:rsidR="000C28F3" w:rsidRPr="000C28F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0C28F3">
        <w:rPr>
          <w:rFonts w:ascii="Times New Roman" w:hAnsi="Times New Roman" w:cs="Times New Roman"/>
          <w:bCs/>
          <w:sz w:val="24"/>
          <w:szCs w:val="24"/>
          <w:lang w:val="sq-AL"/>
        </w:rPr>
        <w:t>ri. Kjo shoq</w:t>
      </w:r>
      <w:r w:rsidR="000C28F3" w:rsidRPr="000C28F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0C28F3">
        <w:rPr>
          <w:rFonts w:ascii="Times New Roman" w:hAnsi="Times New Roman" w:cs="Times New Roman"/>
          <w:bCs/>
          <w:sz w:val="24"/>
          <w:szCs w:val="24"/>
          <w:lang w:val="sq-AL"/>
        </w:rPr>
        <w:t>ri ka nj</w:t>
      </w:r>
      <w:r w:rsidR="000C28F3" w:rsidRPr="000C28F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0C28F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zyr</w:t>
      </w:r>
      <w:r w:rsidR="000C28F3" w:rsidRPr="000C28F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D94BCF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fikse</w:t>
      </w:r>
      <w:r w:rsidR="000C28F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dhe nj</w:t>
      </w:r>
      <w:r w:rsidR="000C28F3" w:rsidRPr="000C28F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0C28F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magazin</w:t>
      </w:r>
      <w:r w:rsidR="000C28F3" w:rsidRPr="000C28F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0C28F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n</w:t>
      </w:r>
      <w:r w:rsidR="000C28F3" w:rsidRPr="000C28F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0C28F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dispozicion pran</w:t>
      </w:r>
      <w:r w:rsidR="000C28F3" w:rsidRPr="000C28F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0C28F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spitalit ku mban paisjet e pun</w:t>
      </w:r>
      <w:r w:rsidR="000C28F3" w:rsidRPr="000C28F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0C28F3">
        <w:rPr>
          <w:rFonts w:ascii="Times New Roman" w:hAnsi="Times New Roman" w:cs="Times New Roman"/>
          <w:bCs/>
          <w:sz w:val="24"/>
          <w:szCs w:val="24"/>
          <w:lang w:val="sq-AL"/>
        </w:rPr>
        <w:t>s dhe pjes</w:t>
      </w:r>
      <w:r w:rsidR="000C28F3" w:rsidRPr="000C28F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0C28F3">
        <w:rPr>
          <w:rFonts w:ascii="Times New Roman" w:hAnsi="Times New Roman" w:cs="Times New Roman"/>
          <w:bCs/>
          <w:sz w:val="24"/>
          <w:szCs w:val="24"/>
          <w:lang w:val="sq-AL"/>
        </w:rPr>
        <w:t>t e k</w:t>
      </w:r>
      <w:r w:rsidR="000C28F3" w:rsidRPr="000C28F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0C28F3">
        <w:rPr>
          <w:rFonts w:ascii="Times New Roman" w:hAnsi="Times New Roman" w:cs="Times New Roman"/>
          <w:bCs/>
          <w:sz w:val="24"/>
          <w:szCs w:val="24"/>
          <w:lang w:val="sq-AL"/>
        </w:rPr>
        <w:t>mbimit p</w:t>
      </w:r>
      <w:r w:rsidR="000C28F3" w:rsidRPr="000C28F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0C28F3">
        <w:rPr>
          <w:rFonts w:ascii="Times New Roman" w:hAnsi="Times New Roman" w:cs="Times New Roman"/>
          <w:bCs/>
          <w:sz w:val="24"/>
          <w:szCs w:val="24"/>
          <w:lang w:val="sq-AL"/>
        </w:rPr>
        <w:t>r mir</w:t>
      </w:r>
      <w:r w:rsidR="000C28F3" w:rsidRPr="000C28F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0C28F3">
        <w:rPr>
          <w:rFonts w:ascii="Times New Roman" w:hAnsi="Times New Roman" w:cs="Times New Roman"/>
          <w:bCs/>
          <w:sz w:val="24"/>
          <w:szCs w:val="24"/>
          <w:lang w:val="sq-AL"/>
        </w:rPr>
        <w:t>mbajtjen e paisjeve mjeksore. Shoq</w:t>
      </w:r>
      <w:r w:rsidR="000C28F3" w:rsidRPr="000C28F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0C28F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ria Italiane </w:t>
      </w:r>
      <w:r w:rsidR="00C17616">
        <w:rPr>
          <w:rFonts w:ascii="Times New Roman" w:hAnsi="Times New Roman" w:cs="Times New Roman"/>
          <w:bCs/>
          <w:sz w:val="24"/>
          <w:szCs w:val="24"/>
          <w:lang w:val="sq-AL"/>
        </w:rPr>
        <w:t>“</w:t>
      </w:r>
      <w:r w:rsidR="000C28F3">
        <w:rPr>
          <w:rFonts w:ascii="Times New Roman" w:hAnsi="Times New Roman" w:cs="Times New Roman"/>
          <w:bCs/>
          <w:sz w:val="24"/>
          <w:szCs w:val="24"/>
          <w:lang w:val="sq-AL"/>
        </w:rPr>
        <w:t>A</w:t>
      </w:r>
      <w:r w:rsidR="00C17616">
        <w:rPr>
          <w:rFonts w:ascii="Times New Roman" w:hAnsi="Times New Roman" w:cs="Times New Roman"/>
          <w:bCs/>
          <w:sz w:val="24"/>
          <w:szCs w:val="24"/>
          <w:lang w:val="sq-AL"/>
        </w:rPr>
        <w:t>”</w:t>
      </w:r>
      <w:r w:rsidR="000C28F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ka nj</w:t>
      </w:r>
      <w:r w:rsidR="000C28F3" w:rsidRPr="000C28F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0C28F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staf t</w:t>
      </w:r>
      <w:r w:rsidR="000C28F3" w:rsidRPr="000C28F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0C28F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p</w:t>
      </w:r>
      <w:r w:rsidR="000C28F3" w:rsidRPr="000C28F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0C28F3">
        <w:rPr>
          <w:rFonts w:ascii="Times New Roman" w:hAnsi="Times New Roman" w:cs="Times New Roman"/>
          <w:bCs/>
          <w:sz w:val="24"/>
          <w:szCs w:val="24"/>
          <w:lang w:val="sq-AL"/>
        </w:rPr>
        <w:t>rhersh</w:t>
      </w:r>
      <w:r w:rsidR="000C28F3" w:rsidRPr="000C28F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0C28F3">
        <w:rPr>
          <w:rFonts w:ascii="Times New Roman" w:hAnsi="Times New Roman" w:cs="Times New Roman"/>
          <w:bCs/>
          <w:sz w:val="24"/>
          <w:szCs w:val="24"/>
          <w:lang w:val="sq-AL"/>
        </w:rPr>
        <w:t>m prej 3 personash, por shpesh vijn</w:t>
      </w:r>
      <w:r w:rsidR="000C28F3" w:rsidRPr="000C28F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0C28F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edhe ekspert</w:t>
      </w:r>
      <w:r w:rsidR="000C28F3" w:rsidRPr="000C28F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0C28F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t</w:t>
      </w:r>
      <w:r w:rsidR="000C28F3" w:rsidRPr="000C28F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0C28F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ndrysh</w:t>
      </w:r>
      <w:r w:rsidR="000C28F3" w:rsidRPr="000C28F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0C28F3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m sipas nevojave. </w:t>
      </w:r>
      <w:r w:rsidR="005D49FC">
        <w:rPr>
          <w:rFonts w:ascii="Times New Roman" w:hAnsi="Times New Roman" w:cs="Times New Roman"/>
          <w:bCs/>
          <w:sz w:val="24"/>
          <w:szCs w:val="24"/>
          <w:lang w:val="sq-AL"/>
        </w:rPr>
        <w:t>Sipas MTD</w:t>
      </w:r>
      <w:r w:rsidR="00C92815">
        <w:rPr>
          <w:rFonts w:ascii="Times New Roman" w:hAnsi="Times New Roman" w:cs="Times New Roman"/>
          <w:bCs/>
          <w:sz w:val="24"/>
          <w:szCs w:val="24"/>
          <w:lang w:val="sq-AL"/>
        </w:rPr>
        <w:t>-s</w:t>
      </w:r>
      <w:r w:rsidR="00AC2A87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5D49FC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(Neni 5 dhe 7), Shoq</w:t>
      </w:r>
      <w:r w:rsidR="005D49FC" w:rsidRPr="005D49F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5D49FC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ria rezidente Italiane </w:t>
      </w:r>
      <w:r w:rsidR="00C17616">
        <w:rPr>
          <w:rFonts w:ascii="Times New Roman" w:hAnsi="Times New Roman" w:cs="Times New Roman"/>
          <w:bCs/>
          <w:sz w:val="24"/>
          <w:szCs w:val="24"/>
          <w:lang w:val="sq-AL"/>
        </w:rPr>
        <w:t>“</w:t>
      </w:r>
      <w:r w:rsidR="005D49FC">
        <w:rPr>
          <w:rFonts w:ascii="Times New Roman" w:hAnsi="Times New Roman" w:cs="Times New Roman"/>
          <w:bCs/>
          <w:sz w:val="24"/>
          <w:szCs w:val="24"/>
          <w:lang w:val="sq-AL"/>
        </w:rPr>
        <w:t>A</w:t>
      </w:r>
      <w:r w:rsidR="00C17616">
        <w:rPr>
          <w:rFonts w:ascii="Times New Roman" w:hAnsi="Times New Roman" w:cs="Times New Roman"/>
          <w:bCs/>
          <w:sz w:val="24"/>
          <w:szCs w:val="24"/>
          <w:lang w:val="sq-AL"/>
        </w:rPr>
        <w:t>”</w:t>
      </w:r>
      <w:r w:rsidR="005D49FC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mund t</w:t>
      </w:r>
      <w:r w:rsidR="005D49FC" w:rsidRPr="005D49F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5D49FC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tatohet n</w:t>
      </w:r>
      <w:r w:rsidR="005D49FC" w:rsidRPr="005D49F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5D49FC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Shqip</w:t>
      </w:r>
      <w:r w:rsidR="005D49FC" w:rsidRPr="005D49F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5D49FC">
        <w:rPr>
          <w:rFonts w:ascii="Times New Roman" w:hAnsi="Times New Roman" w:cs="Times New Roman"/>
          <w:bCs/>
          <w:sz w:val="24"/>
          <w:szCs w:val="24"/>
          <w:lang w:val="sq-AL"/>
        </w:rPr>
        <w:t>ri vet</w:t>
      </w:r>
      <w:r w:rsidR="005D49FC" w:rsidRPr="005D49F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5D49FC">
        <w:rPr>
          <w:rFonts w:ascii="Times New Roman" w:hAnsi="Times New Roman" w:cs="Times New Roman"/>
          <w:bCs/>
          <w:sz w:val="24"/>
          <w:szCs w:val="24"/>
          <w:lang w:val="sq-AL"/>
        </w:rPr>
        <w:t>m n</w:t>
      </w:r>
      <w:r w:rsidR="005D49FC" w:rsidRPr="005D49F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5D49FC">
        <w:rPr>
          <w:rFonts w:ascii="Times New Roman" w:hAnsi="Times New Roman" w:cs="Times New Roman"/>
          <w:bCs/>
          <w:sz w:val="24"/>
          <w:szCs w:val="24"/>
          <w:lang w:val="sq-AL"/>
        </w:rPr>
        <w:t>se ka nj</w:t>
      </w:r>
      <w:r w:rsidR="005D49FC" w:rsidRPr="005D49F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5D49FC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Seli t</w:t>
      </w:r>
      <w:r w:rsidR="005D49FC" w:rsidRPr="005D49F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5D49FC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P</w:t>
      </w:r>
      <w:r w:rsidR="005D49FC" w:rsidRPr="005D49F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5D49FC">
        <w:rPr>
          <w:rFonts w:ascii="Times New Roman" w:hAnsi="Times New Roman" w:cs="Times New Roman"/>
          <w:bCs/>
          <w:sz w:val="24"/>
          <w:szCs w:val="24"/>
          <w:lang w:val="sq-AL"/>
        </w:rPr>
        <w:t>rher</w:t>
      </w:r>
      <w:r w:rsidR="005D49FC" w:rsidRPr="005D49F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5D49FC">
        <w:rPr>
          <w:rFonts w:ascii="Times New Roman" w:hAnsi="Times New Roman" w:cs="Times New Roman"/>
          <w:bCs/>
          <w:sz w:val="24"/>
          <w:szCs w:val="24"/>
          <w:lang w:val="sq-AL"/>
        </w:rPr>
        <w:t>shme n</w:t>
      </w:r>
      <w:r w:rsidR="005D49FC" w:rsidRPr="005D49F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5D49FC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Shqip</w:t>
      </w:r>
      <w:r w:rsidR="005D49FC" w:rsidRPr="005D49FC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5D49FC">
        <w:rPr>
          <w:rFonts w:ascii="Times New Roman" w:hAnsi="Times New Roman" w:cs="Times New Roman"/>
          <w:bCs/>
          <w:sz w:val="24"/>
          <w:szCs w:val="24"/>
          <w:lang w:val="sq-AL"/>
        </w:rPr>
        <w:t>ri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. Po t</w:t>
      </w:r>
      <w:r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shihet me kujdes p</w:t>
      </w:r>
      <w:r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rkufizimi i Selis</w:t>
      </w:r>
      <w:r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s</w:t>
      </w:r>
      <w:r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P</w:t>
      </w:r>
      <w:r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rher</w:t>
      </w:r>
      <w:r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shme (Neni 5 i MTD) </w:t>
      </w:r>
      <w:r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sht</w:t>
      </w:r>
      <w:r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e qart</w:t>
      </w:r>
      <w:r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se Shoq</w:t>
      </w:r>
      <w:r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ria rezidende Italiane </w:t>
      </w:r>
      <w:r w:rsidR="00C17616">
        <w:rPr>
          <w:rFonts w:ascii="Times New Roman" w:hAnsi="Times New Roman" w:cs="Times New Roman"/>
          <w:bCs/>
          <w:sz w:val="24"/>
          <w:szCs w:val="24"/>
          <w:lang w:val="sq-AL"/>
        </w:rPr>
        <w:t>“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A</w:t>
      </w:r>
      <w:r w:rsidR="00C17616">
        <w:rPr>
          <w:rFonts w:ascii="Times New Roman" w:hAnsi="Times New Roman" w:cs="Times New Roman"/>
          <w:bCs/>
          <w:sz w:val="24"/>
          <w:szCs w:val="24"/>
          <w:lang w:val="sq-AL"/>
        </w:rPr>
        <w:t>”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ka nj</w:t>
      </w:r>
      <w:r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vend fiks bisnesi n</w:t>
      </w:r>
      <w:r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Shqip</w:t>
      </w:r>
      <w:r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ri, pra </w:t>
      </w:r>
      <w:r w:rsidR="00C17616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ka 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nj</w:t>
      </w:r>
      <w:r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seli t</w:t>
      </w:r>
      <w:r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p</w:t>
      </w:r>
      <w:r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rher</w:t>
      </w:r>
      <w:r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shme n</w:t>
      </w:r>
      <w:r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C17616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S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hqip</w:t>
      </w:r>
      <w:r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ri dhe sipas Nenit 7 t</w:t>
      </w:r>
      <w:r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MTD</w:t>
      </w:r>
      <w:r w:rsidR="00C92815">
        <w:rPr>
          <w:rFonts w:ascii="Times New Roman" w:hAnsi="Times New Roman" w:cs="Times New Roman"/>
          <w:bCs/>
          <w:sz w:val="24"/>
          <w:szCs w:val="24"/>
          <w:lang w:val="sq-AL"/>
        </w:rPr>
        <w:t>-s</w:t>
      </w:r>
      <w:r w:rsidR="00AC2A87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, t</w:t>
      </w:r>
      <w:r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ardhurat q</w:t>
      </w:r>
      <w:r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i atribuohen k</w:t>
      </w:r>
      <w:r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saj selie t</w:t>
      </w:r>
      <w:r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p</w:t>
      </w:r>
      <w:r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rher</w:t>
      </w:r>
      <w:r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shme do t</w:t>
      </w:r>
      <w:r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tatohen n</w:t>
      </w:r>
      <w:r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Shqip</w:t>
      </w:r>
      <w:r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ri. </w:t>
      </w:r>
      <w:r w:rsidR="00D94BCF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Pra 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shoq</w:t>
      </w:r>
      <w:r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ri</w:t>
      </w:r>
      <w:r w:rsidR="00D94BCF">
        <w:rPr>
          <w:rFonts w:ascii="Times New Roman" w:hAnsi="Times New Roman" w:cs="Times New Roman"/>
          <w:bCs/>
          <w:sz w:val="24"/>
          <w:szCs w:val="24"/>
          <w:lang w:val="sq-AL"/>
        </w:rPr>
        <w:t>a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Italiane t</w:t>
      </w:r>
      <w:r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regjistroj</w:t>
      </w:r>
      <w:r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nj</w:t>
      </w:r>
      <w:r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Deg</w:t>
      </w:r>
      <w:r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n</w:t>
      </w:r>
      <w:r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Shqip</w:t>
      </w:r>
      <w:r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ri dhe t</w:t>
      </w:r>
      <w:r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mbaj</w:t>
      </w:r>
      <w:r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evidenc</w:t>
      </w:r>
      <w:r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t</w:t>
      </w:r>
      <w:r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plot</w:t>
      </w:r>
      <w:r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sipas standarteve t</w:t>
      </w:r>
      <w:r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kontabilitetit dhe legjislacionit tatimor shqiptar dhe t</w:t>
      </w:r>
      <w:r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tatohet </w:t>
      </w:r>
      <w:r w:rsidR="00C17616">
        <w:rPr>
          <w:rFonts w:ascii="Times New Roman" w:hAnsi="Times New Roman" w:cs="Times New Roman"/>
          <w:bCs/>
          <w:sz w:val="24"/>
          <w:szCs w:val="24"/>
          <w:lang w:val="sq-AL"/>
        </w:rPr>
        <w:t>n</w:t>
      </w:r>
      <w:r w:rsidR="00C17616" w:rsidRPr="00C17616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C17616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Shqip</w:t>
      </w:r>
      <w:r w:rsidR="00C17616" w:rsidRPr="00C17616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 w:rsidR="00C17616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ri 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p</w:t>
      </w:r>
      <w:r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r fitimet e deg</w:t>
      </w:r>
      <w:r w:rsidRPr="00D32243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s. </w:t>
      </w:r>
    </w:p>
    <w:p w:rsidR="004A0450" w:rsidRDefault="004A0450" w:rsidP="004E6520">
      <w:pPr>
        <w:pStyle w:val="NoSpacing"/>
        <w:spacing w:line="276" w:lineRule="auto"/>
        <w:rPr>
          <w:lang w:val="sq-AL"/>
        </w:rPr>
      </w:pPr>
    </w:p>
    <w:p w:rsidR="00867129" w:rsidRPr="00061A83" w:rsidRDefault="00061A83" w:rsidP="004E6520">
      <w:pPr>
        <w:spacing w:afterLines="120" w:after="288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61A83">
        <w:rPr>
          <w:rFonts w:ascii="Times New Roman" w:hAnsi="Times New Roman" w:cs="Times New Roman"/>
          <w:b/>
          <w:sz w:val="24"/>
          <w:szCs w:val="24"/>
          <w:lang w:val="sq-AL"/>
        </w:rPr>
        <w:t xml:space="preserve">3- ZBATIMI I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MTD-ve</w:t>
      </w:r>
      <w:r w:rsidRPr="00061A8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DHE DOKUMENTACIONI I KЁRKUAR.</w:t>
      </w:r>
    </w:p>
    <w:p w:rsidR="00653CD5" w:rsidRDefault="00B63857" w:rsidP="004E6520">
      <w:pPr>
        <w:spacing w:afterLines="120" w:after="288"/>
        <w:jc w:val="both"/>
        <w:rPr>
          <w:rStyle w:val="rynqvb"/>
          <w:rFonts w:ascii="Times New Roman" w:hAnsi="Times New Roman" w:cs="Times New Roman"/>
          <w:sz w:val="24"/>
          <w:szCs w:val="24"/>
          <w:lang w:val="sq-AL"/>
        </w:rPr>
      </w:pPr>
      <w:r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Marr</w:t>
      </w:r>
      <w:r w:rsid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veshjet e tatimit t</w:t>
      </w:r>
      <w:r w:rsid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dyfisht</w:t>
      </w:r>
      <w:r w:rsid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jan</w:t>
      </w:r>
      <w:r w:rsid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pjes</w:t>
      </w:r>
      <w:r w:rsid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e legjislacionit tatimor</w:t>
      </w:r>
      <w:r w:rsidR="00EC3525">
        <w:rPr>
          <w:rStyle w:val="rynqvb"/>
          <w:rFonts w:ascii="Times New Roman" w:hAnsi="Times New Roman" w:cs="Times New Roman"/>
          <w:sz w:val="24"/>
          <w:szCs w:val="24"/>
          <w:lang w:val="sq-AL"/>
        </w:rPr>
        <w:t>,</w:t>
      </w:r>
      <w:r w:rsidR="00653CD5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 zbatohen nga tatimpaguesit dhe kontrollohen me baza risku nga administrata tatimore.</w:t>
      </w:r>
    </w:p>
    <w:p w:rsidR="00560194" w:rsidRPr="00176CD8" w:rsidRDefault="00560194" w:rsidP="004E6520">
      <w:pPr>
        <w:spacing w:afterLines="120" w:after="288"/>
        <w:jc w:val="both"/>
        <w:rPr>
          <w:rStyle w:val="rynqvb"/>
          <w:rFonts w:ascii="Times New Roman" w:hAnsi="Times New Roman" w:cs="Times New Roman"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Cs/>
          <w:sz w:val="24"/>
          <w:szCs w:val="24"/>
          <w:lang w:val="sq-AL"/>
        </w:rPr>
        <w:lastRenderedPageBreak/>
        <w:t>Tatimpaguesit rezident</w:t>
      </w:r>
      <w:r w:rsidRPr="00653CD5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tatimor</w:t>
      </w:r>
      <w:r w:rsidRPr="00653CD5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shqiptar</w:t>
      </w:r>
      <w:r w:rsidRPr="00653CD5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zbatojn</w:t>
      </w:r>
      <w:r w:rsidRPr="00653CD5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dispozitat e MTD-ve p</w:t>
      </w:r>
      <w:r w:rsidRPr="00653CD5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rkat</w:t>
      </w:r>
      <w:r w:rsidRPr="00653CD5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se duke plot</w:t>
      </w:r>
      <w:r w:rsidR="00A31014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suar dokumentacionin sipas afateve t</w:t>
      </w:r>
      <w:r w:rsidR="00A31014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p</w:t>
      </w:r>
      <w:r w:rsidRPr="00665A42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rcaktuara n</w:t>
      </w:r>
      <w:r w:rsidRPr="00665A42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pik</w:t>
      </w:r>
      <w:r w:rsidRPr="00665A42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n 3 t</w:t>
      </w:r>
      <w:r w:rsidRPr="00665A42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k</w:t>
      </w:r>
      <w:r w:rsidRPr="00665A42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tij Udh</w:t>
      </w:r>
      <w:r w:rsidRPr="00665A42">
        <w:rPr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zimi dhe n</w:t>
      </w:r>
      <w:r w:rsidR="00A31014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nenin 115/3 t</w:t>
      </w:r>
      <w:r w:rsidR="00A31014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ligjit “P</w:t>
      </w:r>
      <w:r w:rsidR="00A31014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r procedurat tatimore n</w:t>
      </w:r>
      <w:r w:rsidR="00A31014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Republik</w:t>
      </w:r>
      <w:r w:rsidR="00A31014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n e Shqip</w:t>
      </w:r>
      <w:r w:rsidR="00A31014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ris</w:t>
      </w:r>
      <w:r w:rsidR="00A31014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>”, t</w:t>
      </w:r>
      <w:r w:rsidR="00A31014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ndryshuar. </w:t>
      </w:r>
    </w:p>
    <w:p w:rsidR="002B72F7" w:rsidRPr="0076635B" w:rsidRDefault="002B72F7" w:rsidP="004E6520">
      <w:pPr>
        <w:spacing w:afterLines="120" w:after="288"/>
        <w:jc w:val="both"/>
        <w:rPr>
          <w:rStyle w:val="rynqvb"/>
          <w:rFonts w:ascii="Times New Roman" w:hAnsi="Times New Roman" w:cs="Times New Roman"/>
          <w:b/>
          <w:sz w:val="24"/>
          <w:szCs w:val="24"/>
          <w:lang w:val="sq-AL"/>
        </w:rPr>
      </w:pPr>
      <w:r w:rsidRPr="0076635B">
        <w:rPr>
          <w:rStyle w:val="rynqvb"/>
          <w:rFonts w:ascii="Times New Roman" w:hAnsi="Times New Roman" w:cs="Times New Roman"/>
          <w:b/>
          <w:bCs/>
          <w:sz w:val="24"/>
          <w:szCs w:val="24"/>
          <w:lang w:val="sq-AL"/>
        </w:rPr>
        <w:t>3.1 Dokumentacioni qё provon zbatimin e MTD.</w:t>
      </w:r>
      <w:r w:rsidRPr="0076635B">
        <w:rPr>
          <w:rStyle w:val="rynqvb"/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653CD5" w:rsidRPr="00A002BA" w:rsidRDefault="00653CD5" w:rsidP="004E6520">
      <w:pPr>
        <w:spacing w:afterLines="120" w:after="288"/>
        <w:jc w:val="both"/>
        <w:rPr>
          <w:rStyle w:val="rynqvb"/>
          <w:rFonts w:ascii="Times New Roman" w:hAnsi="Times New Roman" w:cs="Times New Roman"/>
          <w:sz w:val="24"/>
          <w:szCs w:val="24"/>
          <w:lang w:val="sq-AL"/>
        </w:rPr>
      </w:pPr>
      <w:r w:rsidRPr="00A002BA">
        <w:rPr>
          <w:rStyle w:val="rynqvb"/>
          <w:rFonts w:ascii="Times New Roman" w:hAnsi="Times New Roman" w:cs="Times New Roman"/>
          <w:sz w:val="24"/>
          <w:szCs w:val="24"/>
          <w:lang w:val="sq-AL"/>
        </w:rPr>
        <w:t>Tatimpaguesi duhet tё provojё zbatimin e MTD duke ngarkuar on-line nё sistemin tatimor</w:t>
      </w:r>
      <w:r w:rsidR="006978B4">
        <w:rPr>
          <w:rStyle w:val="rynqvb"/>
          <w:rFonts w:ascii="Times New Roman" w:hAnsi="Times New Roman" w:cs="Times New Roman"/>
          <w:sz w:val="24"/>
          <w:szCs w:val="24"/>
          <w:lang w:val="sq-AL"/>
        </w:rPr>
        <w:t>/</w:t>
      </w:r>
      <w:r w:rsidR="00CD11C8" w:rsidRPr="00A002BA">
        <w:rPr>
          <w:rStyle w:val="rynqvb"/>
          <w:rFonts w:ascii="Times New Roman" w:hAnsi="Times New Roman" w:cs="Times New Roman"/>
          <w:sz w:val="24"/>
          <w:szCs w:val="24"/>
          <w:lang w:val="sq-AL"/>
        </w:rPr>
        <w:t>duke dor</w:t>
      </w:r>
      <w:r w:rsidR="00AC2A87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CD11C8" w:rsidRPr="00A002BA">
        <w:rPr>
          <w:rStyle w:val="rynqvb"/>
          <w:rFonts w:ascii="Times New Roman" w:hAnsi="Times New Roman" w:cs="Times New Roman"/>
          <w:sz w:val="24"/>
          <w:szCs w:val="24"/>
          <w:lang w:val="sq-AL"/>
        </w:rPr>
        <w:t>zuar</w:t>
      </w:r>
      <w:r w:rsidR="00665A42" w:rsidRPr="00A002BA">
        <w:rPr>
          <w:rStyle w:val="rynqvb"/>
          <w:rFonts w:ascii="Times New Roman" w:hAnsi="Times New Roman" w:cs="Times New Roman"/>
          <w:sz w:val="24"/>
          <w:szCs w:val="24"/>
          <w:lang w:val="sq-AL"/>
        </w:rPr>
        <w:t>,</w:t>
      </w:r>
      <w:r w:rsidRPr="00A002BA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nё afatet e pёrcaktuara</w:t>
      </w:r>
      <w:r w:rsidR="00EC3525">
        <w:rPr>
          <w:rStyle w:val="rynqvb"/>
          <w:rFonts w:ascii="Times New Roman" w:hAnsi="Times New Roman" w:cs="Times New Roman"/>
          <w:sz w:val="24"/>
          <w:szCs w:val="24"/>
          <w:lang w:val="sq-AL"/>
        </w:rPr>
        <w:t>n</w:t>
      </w:r>
      <w:r w:rsidR="00A31014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EC3525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nenin 115/3 t</w:t>
      </w:r>
      <w:r w:rsidR="00A31014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EC3525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ligjit “P</w:t>
      </w:r>
      <w:r w:rsidR="00A31014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EC3525">
        <w:rPr>
          <w:rStyle w:val="rynqvb"/>
          <w:rFonts w:ascii="Times New Roman" w:hAnsi="Times New Roman" w:cs="Times New Roman"/>
          <w:sz w:val="24"/>
          <w:szCs w:val="24"/>
          <w:lang w:val="sq-AL"/>
        </w:rPr>
        <w:t>r procedurat tatimore n</w:t>
      </w:r>
      <w:r w:rsidR="00A31014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EC3525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Republik</w:t>
      </w:r>
      <w:r w:rsidR="00A31014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EC3525">
        <w:rPr>
          <w:rStyle w:val="rynqvb"/>
          <w:rFonts w:ascii="Times New Roman" w:hAnsi="Times New Roman" w:cs="Times New Roman"/>
          <w:sz w:val="24"/>
          <w:szCs w:val="24"/>
          <w:lang w:val="sq-AL"/>
        </w:rPr>
        <w:t>n e Shqip</w:t>
      </w:r>
      <w:r w:rsidR="00A31014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EC3525">
        <w:rPr>
          <w:rStyle w:val="rynqvb"/>
          <w:rFonts w:ascii="Times New Roman" w:hAnsi="Times New Roman" w:cs="Times New Roman"/>
          <w:sz w:val="24"/>
          <w:szCs w:val="24"/>
          <w:lang w:val="sq-AL"/>
        </w:rPr>
        <w:t>ris</w:t>
      </w:r>
      <w:r w:rsidR="00A31014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665A42" w:rsidRPr="00A002BA">
        <w:rPr>
          <w:rStyle w:val="rynqvb"/>
          <w:rFonts w:ascii="Times New Roman" w:hAnsi="Times New Roman" w:cs="Times New Roman"/>
          <w:sz w:val="24"/>
          <w:szCs w:val="24"/>
          <w:lang w:val="sq-AL"/>
        </w:rPr>
        <w:t>,</w:t>
      </w:r>
      <w:r w:rsidRPr="00A002BA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dokumentacinon </w:t>
      </w:r>
      <w:r w:rsidR="00EC3525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si </w:t>
      </w:r>
      <w:r w:rsidRPr="00A002BA">
        <w:rPr>
          <w:rStyle w:val="rynqvb"/>
          <w:rFonts w:ascii="Times New Roman" w:hAnsi="Times New Roman" w:cs="Times New Roman"/>
          <w:sz w:val="24"/>
          <w:szCs w:val="24"/>
          <w:lang w:val="sq-AL"/>
        </w:rPr>
        <w:t>vijon:</w:t>
      </w:r>
    </w:p>
    <w:p w:rsidR="00B41318" w:rsidRPr="006978B4" w:rsidRDefault="006978B4" w:rsidP="004E6520">
      <w:pPr>
        <w:spacing w:afterLines="120" w:after="288"/>
        <w:jc w:val="both"/>
        <w:rPr>
          <w:rStyle w:val="rynqvb"/>
          <w:rFonts w:ascii="Times New Roman" w:hAnsi="Times New Roman" w:cs="Times New Roman"/>
          <w:sz w:val="24"/>
          <w:szCs w:val="24"/>
          <w:lang w:val="sq-AL"/>
        </w:rPr>
      </w:pP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a. </w:t>
      </w:r>
      <w:r w:rsidR="00653CD5" w:rsidRPr="006978B4">
        <w:rPr>
          <w:rStyle w:val="rynqvb"/>
          <w:rFonts w:ascii="Times New Roman" w:hAnsi="Times New Roman" w:cs="Times New Roman"/>
          <w:sz w:val="24"/>
          <w:szCs w:val="24"/>
          <w:lang w:val="sq-AL"/>
        </w:rPr>
        <w:t>Formular</w:t>
      </w:r>
      <w:r w:rsidR="003B7C22">
        <w:rPr>
          <w:rStyle w:val="rynqvb"/>
          <w:rFonts w:ascii="Times New Roman" w:hAnsi="Times New Roman" w:cs="Times New Roman"/>
          <w:sz w:val="24"/>
          <w:szCs w:val="24"/>
          <w:lang w:val="sq-AL"/>
        </w:rPr>
        <w:t>i</w:t>
      </w:r>
      <w:r w:rsidR="00653CD5" w:rsidRPr="006978B4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sipas modeli </w:t>
      </w:r>
      <w:r w:rsidR="00EC3525">
        <w:rPr>
          <w:rStyle w:val="rynqvb"/>
          <w:rFonts w:ascii="Times New Roman" w:hAnsi="Times New Roman" w:cs="Times New Roman"/>
          <w:sz w:val="24"/>
          <w:szCs w:val="24"/>
          <w:lang w:val="sq-AL"/>
        </w:rPr>
        <w:t>t</w:t>
      </w:r>
      <w:r w:rsidR="00A31014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EC3525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A31014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EC3525">
        <w:rPr>
          <w:rStyle w:val="rynqvb"/>
          <w:rFonts w:ascii="Times New Roman" w:hAnsi="Times New Roman" w:cs="Times New Roman"/>
          <w:sz w:val="24"/>
          <w:szCs w:val="24"/>
          <w:lang w:val="sq-AL"/>
        </w:rPr>
        <w:t>rcaktuar n</w:t>
      </w:r>
      <w:r w:rsidR="00A31014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EC3525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aneks</w:t>
      </w:r>
      <w:r w:rsidR="00CD07C1">
        <w:rPr>
          <w:rStyle w:val="rynqvb"/>
          <w:rFonts w:ascii="Times New Roman" w:hAnsi="Times New Roman" w:cs="Times New Roman"/>
          <w:sz w:val="24"/>
          <w:szCs w:val="24"/>
          <w:lang w:val="sq-AL"/>
        </w:rPr>
        <w:t>in 2</w:t>
      </w:r>
      <w:r w:rsidR="003B7C22">
        <w:rPr>
          <w:rStyle w:val="rynqvb"/>
          <w:rFonts w:ascii="Times New Roman" w:hAnsi="Times New Roman" w:cs="Times New Roman"/>
          <w:sz w:val="24"/>
          <w:szCs w:val="24"/>
          <w:lang w:val="sq-AL"/>
        </w:rPr>
        <w:t>,</w:t>
      </w:r>
      <w:r w:rsidR="00EC3525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53CD5" w:rsidRPr="006978B4">
        <w:rPr>
          <w:rStyle w:val="rynqvb"/>
          <w:rFonts w:ascii="Times New Roman" w:hAnsi="Times New Roman" w:cs="Times New Roman"/>
          <w:sz w:val="24"/>
          <w:szCs w:val="24"/>
          <w:lang w:val="sq-AL"/>
        </w:rPr>
        <w:t>bashk</w:t>
      </w:r>
      <w:r w:rsidR="00A31014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EC3525">
        <w:rPr>
          <w:rStyle w:val="rynqvb"/>
          <w:rFonts w:ascii="Times New Roman" w:hAnsi="Times New Roman" w:cs="Times New Roman"/>
          <w:sz w:val="24"/>
          <w:szCs w:val="24"/>
          <w:lang w:val="sq-AL"/>
        </w:rPr>
        <w:t>lidhur k</w:t>
      </w:r>
      <w:r w:rsidR="00A31014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EC3525">
        <w:rPr>
          <w:rStyle w:val="rynqvb"/>
          <w:rFonts w:ascii="Times New Roman" w:hAnsi="Times New Roman" w:cs="Times New Roman"/>
          <w:sz w:val="24"/>
          <w:szCs w:val="24"/>
          <w:lang w:val="sq-AL"/>
        </w:rPr>
        <w:t>tij udh</w:t>
      </w:r>
      <w:r w:rsidR="00A31014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EC3525">
        <w:rPr>
          <w:rStyle w:val="rynqvb"/>
          <w:rFonts w:ascii="Times New Roman" w:hAnsi="Times New Roman" w:cs="Times New Roman"/>
          <w:sz w:val="24"/>
          <w:szCs w:val="24"/>
          <w:lang w:val="sq-AL"/>
        </w:rPr>
        <w:t>zimi</w:t>
      </w:r>
      <w:r w:rsidR="00653CD5" w:rsidRPr="006978B4">
        <w:rPr>
          <w:rStyle w:val="rynqvb"/>
          <w:rFonts w:ascii="Times New Roman" w:hAnsi="Times New Roman" w:cs="Times New Roman"/>
          <w:sz w:val="24"/>
          <w:szCs w:val="24"/>
          <w:lang w:val="sq-AL"/>
        </w:rPr>
        <w:t>, i cili pёrmban tё dhёna tё plota pёr tatimpaguesin rezident shqiptar</w:t>
      </w:r>
      <w:r w:rsidR="002B72F7" w:rsidRPr="006978B4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, pёr tatimpaguesin rezident tatimor nё shtetin tjetёr kontraktues, llojin e pagesёs </w:t>
      </w:r>
      <w:r w:rsidR="00EB74BE">
        <w:rPr>
          <w:rStyle w:val="rynqvb"/>
          <w:rFonts w:ascii="Times New Roman" w:hAnsi="Times New Roman" w:cs="Times New Roman"/>
          <w:sz w:val="24"/>
          <w:szCs w:val="24"/>
          <w:lang w:val="sq-AL"/>
        </w:rPr>
        <w:t>nga</w:t>
      </w:r>
      <w:r w:rsidR="002B72F7" w:rsidRPr="006978B4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tatimpaguesi shqiptar (e ardhur pёr tatimpaguesin rezident nё shtetin tjetёr).</w:t>
      </w:r>
    </w:p>
    <w:p w:rsidR="00696B73" w:rsidRDefault="00B41318" w:rsidP="004E6520">
      <w:pPr>
        <w:spacing w:afterLines="120" w:after="288"/>
        <w:jc w:val="both"/>
        <w:rPr>
          <w:rStyle w:val="rynqvb"/>
          <w:rFonts w:ascii="Times New Roman" w:hAnsi="Times New Roman" w:cs="Times New Roman"/>
          <w:sz w:val="24"/>
          <w:szCs w:val="24"/>
          <w:lang w:val="sq-AL"/>
        </w:rPr>
      </w:pP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b. </w:t>
      </w:r>
      <w:r w:rsidR="00735D2E" w:rsidRPr="00B41318">
        <w:rPr>
          <w:rStyle w:val="rynqvb"/>
          <w:rFonts w:ascii="Times New Roman" w:hAnsi="Times New Roman" w:cs="Times New Roman"/>
          <w:sz w:val="24"/>
          <w:szCs w:val="24"/>
          <w:lang w:val="sq-AL"/>
        </w:rPr>
        <w:t>Kontrat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>at</w:t>
      </w:r>
      <w:r w:rsidR="00735D2E" w:rsidRPr="00B41318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e sh</w:t>
      </w:r>
      <w:r w:rsidR="00AC2A87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735D2E" w:rsidRPr="00B41318">
        <w:rPr>
          <w:rStyle w:val="rynqvb"/>
          <w:rFonts w:ascii="Times New Roman" w:hAnsi="Times New Roman" w:cs="Times New Roman"/>
          <w:sz w:val="24"/>
          <w:szCs w:val="24"/>
          <w:lang w:val="sq-AL"/>
        </w:rPr>
        <w:t>rbimit me kompanin</w:t>
      </w:r>
      <w:r w:rsidR="00AC2A87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735D2E" w:rsidRPr="00B41318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15331" w:rsidRPr="00B41318">
        <w:rPr>
          <w:rStyle w:val="rynqvb"/>
          <w:rFonts w:ascii="Times New Roman" w:hAnsi="Times New Roman" w:cs="Times New Roman"/>
          <w:sz w:val="24"/>
          <w:szCs w:val="24"/>
          <w:lang w:val="sq-AL"/>
        </w:rPr>
        <w:t>jorezidente</w:t>
      </w:r>
      <w:r w:rsidR="00DA215A" w:rsidRPr="00B41318">
        <w:rPr>
          <w:rStyle w:val="rynqvb"/>
          <w:rFonts w:ascii="Times New Roman" w:hAnsi="Times New Roman" w:cs="Times New Roman"/>
          <w:sz w:val="24"/>
          <w:szCs w:val="24"/>
          <w:lang w:val="sq-AL"/>
        </w:rPr>
        <w:t>, n</w:t>
      </w:r>
      <w:r w:rsidR="00AC2A87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DA215A" w:rsidRPr="00B41318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gjuh</w:t>
      </w:r>
      <w:r w:rsidR="00AC2A87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DA215A" w:rsidRPr="00B41318">
        <w:rPr>
          <w:rStyle w:val="rynqvb"/>
          <w:rFonts w:ascii="Times New Roman" w:hAnsi="Times New Roman" w:cs="Times New Roman"/>
          <w:sz w:val="24"/>
          <w:szCs w:val="24"/>
          <w:lang w:val="sq-AL"/>
        </w:rPr>
        <w:t>n/gjuh</w:t>
      </w:r>
      <w:r w:rsidR="00AC2A87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DA215A" w:rsidRPr="00B41318">
        <w:rPr>
          <w:rStyle w:val="rynqvb"/>
          <w:rFonts w:ascii="Times New Roman" w:hAnsi="Times New Roman" w:cs="Times New Roman"/>
          <w:sz w:val="24"/>
          <w:szCs w:val="24"/>
          <w:lang w:val="sq-AL"/>
        </w:rPr>
        <w:t>t q</w:t>
      </w:r>
      <w:r w:rsidR="00AC2A87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DA215A" w:rsidRPr="00B41318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C2A87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DA215A" w:rsidRPr="00B41318">
        <w:rPr>
          <w:rStyle w:val="rynqvb"/>
          <w:rFonts w:ascii="Times New Roman" w:hAnsi="Times New Roman" w:cs="Times New Roman"/>
          <w:sz w:val="24"/>
          <w:szCs w:val="24"/>
          <w:lang w:val="sq-AL"/>
        </w:rPr>
        <w:t>sht</w:t>
      </w:r>
      <w:r w:rsidR="00AC2A87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DA215A" w:rsidRPr="00B41318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AC2A87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DA215A" w:rsidRPr="00B41318">
        <w:rPr>
          <w:rStyle w:val="rynqvb"/>
          <w:rFonts w:ascii="Times New Roman" w:hAnsi="Times New Roman" w:cs="Times New Roman"/>
          <w:sz w:val="24"/>
          <w:szCs w:val="24"/>
          <w:lang w:val="sq-AL"/>
        </w:rPr>
        <w:t>nshkruar nga pal</w:t>
      </w:r>
      <w:r w:rsidR="00AC2A87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DA215A" w:rsidRPr="00B41318">
        <w:rPr>
          <w:rStyle w:val="rynqvb"/>
          <w:rFonts w:ascii="Times New Roman" w:hAnsi="Times New Roman" w:cs="Times New Roman"/>
          <w:sz w:val="24"/>
          <w:szCs w:val="24"/>
          <w:lang w:val="sq-AL"/>
        </w:rPr>
        <w:t>t</w:t>
      </w:r>
      <w:r w:rsidR="00D4724F" w:rsidRPr="00B41318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="00002163" w:rsidRPr="00B41318">
        <w:rPr>
          <w:rStyle w:val="rynqvb"/>
          <w:rFonts w:ascii="Times New Roman" w:hAnsi="Times New Roman" w:cs="Times New Roman"/>
          <w:sz w:val="24"/>
          <w:szCs w:val="24"/>
          <w:lang w:val="sq-AL"/>
        </w:rPr>
        <w:t>N</w:t>
      </w:r>
      <w:r w:rsidR="00AC2A87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002163" w:rsidRPr="00B41318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rastet e kontratave kompl</w:t>
      </w:r>
      <w:r w:rsidR="00226D6B" w:rsidRPr="00B41318">
        <w:rPr>
          <w:rStyle w:val="rynqvb"/>
          <w:rFonts w:ascii="Times New Roman" w:hAnsi="Times New Roman" w:cs="Times New Roman"/>
          <w:sz w:val="24"/>
          <w:szCs w:val="24"/>
          <w:lang w:val="sq-AL"/>
        </w:rPr>
        <w:t>ekse, dhe kur</w:t>
      </w:r>
      <w:r w:rsidR="005227B9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administrata tatimore </w:t>
      </w:r>
      <w:r w:rsidR="004C29E2" w:rsidRPr="00B41318">
        <w:rPr>
          <w:rStyle w:val="rynqvb"/>
          <w:rFonts w:ascii="Times New Roman" w:hAnsi="Times New Roman" w:cs="Times New Roman"/>
          <w:sz w:val="24"/>
          <w:szCs w:val="24"/>
          <w:lang w:val="sq-AL"/>
        </w:rPr>
        <w:t>ka v</w:t>
      </w:r>
      <w:r w:rsidR="00AC2A87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4C29E2" w:rsidRPr="00B41318">
        <w:rPr>
          <w:rStyle w:val="rynqvb"/>
          <w:rFonts w:ascii="Times New Roman" w:hAnsi="Times New Roman" w:cs="Times New Roman"/>
          <w:sz w:val="24"/>
          <w:szCs w:val="24"/>
          <w:lang w:val="sq-AL"/>
        </w:rPr>
        <w:t>shtir</w:t>
      </w:r>
      <w:r w:rsidR="00AC2A87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4C29E2" w:rsidRPr="00B41318">
        <w:rPr>
          <w:rStyle w:val="rynqvb"/>
          <w:rFonts w:ascii="Times New Roman" w:hAnsi="Times New Roman" w:cs="Times New Roman"/>
          <w:sz w:val="24"/>
          <w:szCs w:val="24"/>
          <w:lang w:val="sq-AL"/>
        </w:rPr>
        <w:t>si n</w:t>
      </w:r>
      <w:r w:rsidR="00AC2A87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4C29E2" w:rsidRPr="00B41318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zb</w:t>
      </w:r>
      <w:r w:rsidR="00AC2A87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4C29E2" w:rsidRPr="00B41318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rthimin </w:t>
      </w:r>
      <w:r w:rsidR="005227B9">
        <w:rPr>
          <w:rStyle w:val="rynqvb"/>
          <w:rFonts w:ascii="Times New Roman" w:hAnsi="Times New Roman" w:cs="Times New Roman"/>
          <w:sz w:val="24"/>
          <w:szCs w:val="24"/>
          <w:lang w:val="sq-AL"/>
        </w:rPr>
        <w:t>dhe kuptueshm</w:t>
      </w:r>
      <w:r w:rsidR="00AC2A87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5227B9">
        <w:rPr>
          <w:rStyle w:val="rynqvb"/>
          <w:rFonts w:ascii="Times New Roman" w:hAnsi="Times New Roman" w:cs="Times New Roman"/>
          <w:sz w:val="24"/>
          <w:szCs w:val="24"/>
          <w:lang w:val="sq-AL"/>
        </w:rPr>
        <w:t>rin</w:t>
      </w:r>
      <w:r w:rsidR="00AC2A87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5227B9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e kontratave </w:t>
      </w:r>
      <w:r w:rsidR="00FA4EC9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apo </w:t>
      </w:r>
      <w:r w:rsidR="005227B9">
        <w:rPr>
          <w:rStyle w:val="rynqvb"/>
          <w:rFonts w:ascii="Times New Roman" w:hAnsi="Times New Roman" w:cs="Times New Roman"/>
          <w:sz w:val="24"/>
          <w:szCs w:val="24"/>
          <w:lang w:val="sq-AL"/>
        </w:rPr>
        <w:t>natyr</w:t>
      </w:r>
      <w:r w:rsidR="00AC2A87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5227B9">
        <w:rPr>
          <w:rStyle w:val="rynqvb"/>
          <w:rFonts w:ascii="Times New Roman" w:hAnsi="Times New Roman" w:cs="Times New Roman"/>
          <w:sz w:val="24"/>
          <w:szCs w:val="24"/>
          <w:lang w:val="sq-AL"/>
        </w:rPr>
        <w:t>s s</w:t>
      </w:r>
      <w:r w:rsidR="00AC2A87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5227B9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sh</w:t>
      </w:r>
      <w:r w:rsidR="00AC2A87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5227B9">
        <w:rPr>
          <w:rStyle w:val="rynqvb"/>
          <w:rFonts w:ascii="Times New Roman" w:hAnsi="Times New Roman" w:cs="Times New Roman"/>
          <w:sz w:val="24"/>
          <w:szCs w:val="24"/>
          <w:lang w:val="sq-AL"/>
        </w:rPr>
        <w:t>rbimeve</w:t>
      </w:r>
      <w:r w:rsidR="004C29E2" w:rsidRPr="00B41318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615331" w:rsidRPr="00B41318">
        <w:rPr>
          <w:rStyle w:val="rynqvb"/>
          <w:rFonts w:ascii="Times New Roman" w:hAnsi="Times New Roman" w:cs="Times New Roman"/>
          <w:sz w:val="24"/>
          <w:szCs w:val="24"/>
          <w:lang w:val="sq-AL"/>
        </w:rPr>
        <w:t>s</w:t>
      </w:r>
      <w:r w:rsidR="00D4724F" w:rsidRPr="00B41318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truktura </w:t>
      </w:r>
      <w:r w:rsidR="00DD55D2" w:rsidRPr="00B41318">
        <w:rPr>
          <w:rStyle w:val="rynqvb"/>
          <w:rFonts w:ascii="Times New Roman" w:hAnsi="Times New Roman" w:cs="Times New Roman"/>
          <w:sz w:val="24"/>
          <w:szCs w:val="24"/>
          <w:lang w:val="sq-AL"/>
        </w:rPr>
        <w:t>p</w:t>
      </w:r>
      <w:r w:rsidR="00AC2A87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DD55D2" w:rsidRPr="00B41318">
        <w:rPr>
          <w:rStyle w:val="rynqvb"/>
          <w:rFonts w:ascii="Times New Roman" w:hAnsi="Times New Roman" w:cs="Times New Roman"/>
          <w:sz w:val="24"/>
          <w:szCs w:val="24"/>
          <w:lang w:val="sq-AL"/>
        </w:rPr>
        <w:t>rkat</w:t>
      </w:r>
      <w:r w:rsidR="00AC2A87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DD55D2" w:rsidRPr="00B41318">
        <w:rPr>
          <w:rStyle w:val="rynqvb"/>
          <w:rFonts w:ascii="Times New Roman" w:hAnsi="Times New Roman" w:cs="Times New Roman"/>
          <w:sz w:val="24"/>
          <w:szCs w:val="24"/>
          <w:lang w:val="sq-AL"/>
        </w:rPr>
        <w:t>se n</w:t>
      </w:r>
      <w:r w:rsidR="00AC2A87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DD55D2" w:rsidRPr="00B41318">
        <w:rPr>
          <w:rStyle w:val="rynqvb"/>
          <w:rFonts w:ascii="Times New Roman" w:hAnsi="Times New Roman" w:cs="Times New Roman"/>
          <w:sz w:val="24"/>
          <w:szCs w:val="24"/>
          <w:lang w:val="sq-AL"/>
        </w:rPr>
        <w:t>se e sheh t</w:t>
      </w:r>
      <w:r w:rsidR="00AC2A87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DD55D2" w:rsidRPr="00B41318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nevojshme mund t</w:t>
      </w:r>
      <w:r w:rsidR="00AC2A87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DD55D2" w:rsidRPr="00B41318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AC2A87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DD55D2" w:rsidRPr="00B41318">
        <w:rPr>
          <w:rStyle w:val="rynqvb"/>
          <w:rFonts w:ascii="Times New Roman" w:hAnsi="Times New Roman" w:cs="Times New Roman"/>
          <w:sz w:val="24"/>
          <w:szCs w:val="24"/>
          <w:lang w:val="sq-AL"/>
        </w:rPr>
        <w:t>rkoj</w:t>
      </w:r>
      <w:r w:rsidR="00AC2A87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DD55D2" w:rsidRPr="00B41318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nga tatimpaguesi rezident tatimor shqiptar, </w:t>
      </w:r>
      <w:r w:rsidR="00FA4EC9">
        <w:rPr>
          <w:rStyle w:val="rynqvb"/>
          <w:rFonts w:ascii="Times New Roman" w:hAnsi="Times New Roman" w:cs="Times New Roman"/>
          <w:sz w:val="24"/>
          <w:szCs w:val="24"/>
          <w:lang w:val="sq-AL"/>
        </w:rPr>
        <w:t>p</w:t>
      </w:r>
      <w:r w:rsidR="00A31014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FA4EC9">
        <w:rPr>
          <w:rStyle w:val="rynqvb"/>
          <w:rFonts w:ascii="Times New Roman" w:hAnsi="Times New Roman" w:cs="Times New Roman"/>
          <w:sz w:val="24"/>
          <w:szCs w:val="24"/>
          <w:lang w:val="sq-AL"/>
        </w:rPr>
        <w:t>rkthimin n</w:t>
      </w:r>
      <w:r w:rsidR="00A31014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FA4EC9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gjuh</w:t>
      </w:r>
      <w:r w:rsidR="00A31014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FA4EC9">
        <w:rPr>
          <w:rStyle w:val="rynqvb"/>
          <w:rFonts w:ascii="Times New Roman" w:hAnsi="Times New Roman" w:cs="Times New Roman"/>
          <w:sz w:val="24"/>
          <w:szCs w:val="24"/>
          <w:lang w:val="sq-AL"/>
        </w:rPr>
        <w:t>n shqipe t</w:t>
      </w:r>
      <w:r w:rsidR="00A31014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FA4EC9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kontrat</w:t>
      </w:r>
      <w:r w:rsidR="00A31014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FA4EC9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s, si dhe </w:t>
      </w:r>
      <w:r w:rsidR="00DD55D2" w:rsidRPr="00B41318">
        <w:rPr>
          <w:rStyle w:val="rynqvb"/>
          <w:rFonts w:ascii="Times New Roman" w:hAnsi="Times New Roman" w:cs="Times New Roman"/>
          <w:sz w:val="24"/>
          <w:szCs w:val="24"/>
          <w:lang w:val="sq-AL"/>
        </w:rPr>
        <w:t>sqarime me shkr</w:t>
      </w:r>
      <w:r w:rsidR="00002163" w:rsidRPr="00B41318">
        <w:rPr>
          <w:rStyle w:val="rynqvb"/>
          <w:rFonts w:ascii="Times New Roman" w:hAnsi="Times New Roman" w:cs="Times New Roman"/>
          <w:sz w:val="24"/>
          <w:szCs w:val="24"/>
          <w:lang w:val="sq-AL"/>
        </w:rPr>
        <w:t>im n</w:t>
      </w:r>
      <w:r w:rsidR="00AC2A87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002163" w:rsidRPr="00B41318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lidhje me termat e kontrat</w:t>
      </w:r>
      <w:r w:rsidR="00AC2A87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002163" w:rsidRPr="00B41318">
        <w:rPr>
          <w:rStyle w:val="rynqvb"/>
          <w:rFonts w:ascii="Times New Roman" w:hAnsi="Times New Roman" w:cs="Times New Roman"/>
          <w:sz w:val="24"/>
          <w:szCs w:val="24"/>
          <w:lang w:val="sq-AL"/>
        </w:rPr>
        <w:t>s dhe llojet  dhe natyr</w:t>
      </w:r>
      <w:r w:rsidR="00AC2A87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002163" w:rsidRPr="00B41318">
        <w:rPr>
          <w:rStyle w:val="rynqvb"/>
          <w:rFonts w:ascii="Times New Roman" w:hAnsi="Times New Roman" w:cs="Times New Roman"/>
          <w:sz w:val="24"/>
          <w:szCs w:val="24"/>
          <w:lang w:val="sq-AL"/>
        </w:rPr>
        <w:t>n e sh</w:t>
      </w:r>
      <w:r w:rsidR="00AC2A87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002163" w:rsidRPr="00B41318">
        <w:rPr>
          <w:rStyle w:val="rynqvb"/>
          <w:rFonts w:ascii="Times New Roman" w:hAnsi="Times New Roman" w:cs="Times New Roman"/>
          <w:sz w:val="24"/>
          <w:szCs w:val="24"/>
          <w:lang w:val="sq-AL"/>
        </w:rPr>
        <w:t>rbimeve t</w:t>
      </w:r>
      <w:r w:rsidR="00AC2A87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002163" w:rsidRPr="00B41318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furnizuara.</w:t>
      </w:r>
      <w:r w:rsidR="00DD55D2" w:rsidRPr="00B41318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B72F7" w:rsidRPr="00B41318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C29E2" w:rsidRPr="00B41318">
        <w:rPr>
          <w:rStyle w:val="rynqvb"/>
          <w:rFonts w:ascii="Times New Roman" w:hAnsi="Times New Roman" w:cs="Times New Roman"/>
          <w:sz w:val="24"/>
          <w:szCs w:val="24"/>
          <w:lang w:val="sq-AL"/>
        </w:rPr>
        <w:t>N</w:t>
      </w:r>
      <w:r w:rsidR="00AC2A87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4C29E2" w:rsidRPr="00B41318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cdo rast, si dat</w:t>
      </w:r>
      <w:r w:rsidR="00AC2A87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4C29E2" w:rsidRPr="00B41318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e depozitimit t</w:t>
      </w:r>
      <w:r w:rsidR="00AC2A87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4C29E2" w:rsidRPr="00B41318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dokumentacionit, llogaritet </w:t>
      </w:r>
      <w:r w:rsidR="00D63D55" w:rsidRPr="00B41318">
        <w:rPr>
          <w:rStyle w:val="rynqvb"/>
          <w:rFonts w:ascii="Times New Roman" w:hAnsi="Times New Roman" w:cs="Times New Roman"/>
          <w:sz w:val="24"/>
          <w:szCs w:val="24"/>
          <w:lang w:val="sq-AL"/>
        </w:rPr>
        <w:t>data fillestare e ngarkimit/dor</w:t>
      </w:r>
      <w:r w:rsidR="00AC2A87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D63D55" w:rsidRPr="00B41318">
        <w:rPr>
          <w:rStyle w:val="rynqvb"/>
          <w:rFonts w:ascii="Times New Roman" w:hAnsi="Times New Roman" w:cs="Times New Roman"/>
          <w:sz w:val="24"/>
          <w:szCs w:val="24"/>
          <w:lang w:val="sq-AL"/>
        </w:rPr>
        <w:t>zimit t</w:t>
      </w:r>
      <w:r w:rsidR="00AC2A87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D63D55" w:rsidRPr="00B41318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dokumentacionit (formularit t</w:t>
      </w:r>
      <w:r w:rsidR="00AC2A87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D63D55" w:rsidRPr="00B41318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aplikimit, kontrat</w:t>
      </w:r>
      <w:r w:rsidR="00AC2A87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D63D55" w:rsidRPr="00B41318">
        <w:rPr>
          <w:rStyle w:val="rynqvb"/>
          <w:rFonts w:ascii="Times New Roman" w:hAnsi="Times New Roman" w:cs="Times New Roman"/>
          <w:sz w:val="24"/>
          <w:szCs w:val="24"/>
          <w:lang w:val="sq-AL"/>
        </w:rPr>
        <w:t>s dhe certifikat</w:t>
      </w:r>
      <w:r w:rsidR="00AC2A87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D63D55" w:rsidRPr="00B41318">
        <w:rPr>
          <w:rStyle w:val="rynqvb"/>
          <w:rFonts w:ascii="Times New Roman" w:hAnsi="Times New Roman" w:cs="Times New Roman"/>
          <w:sz w:val="24"/>
          <w:szCs w:val="24"/>
          <w:lang w:val="sq-AL"/>
        </w:rPr>
        <w:t>s s</w:t>
      </w:r>
      <w:r w:rsidR="00AC2A87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D63D55" w:rsidRPr="00B41318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rezidenc</w:t>
      </w:r>
      <w:r w:rsidR="00AC2A87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D63D55" w:rsidRPr="00B41318">
        <w:rPr>
          <w:rStyle w:val="rynqvb"/>
          <w:rFonts w:ascii="Times New Roman" w:hAnsi="Times New Roman" w:cs="Times New Roman"/>
          <w:sz w:val="24"/>
          <w:szCs w:val="24"/>
          <w:lang w:val="sq-AL"/>
        </w:rPr>
        <w:t>s)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:rsidR="00653CD5" w:rsidRPr="00B41318" w:rsidRDefault="00696B73" w:rsidP="004E6520">
      <w:pPr>
        <w:spacing w:afterLines="120" w:after="288"/>
        <w:jc w:val="both"/>
        <w:rPr>
          <w:rStyle w:val="rynqvb"/>
          <w:rFonts w:ascii="Times New Roman" w:hAnsi="Times New Roman" w:cs="Times New Roman"/>
          <w:sz w:val="24"/>
          <w:szCs w:val="24"/>
          <w:lang w:val="sq-AL"/>
        </w:rPr>
      </w:pP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c. </w:t>
      </w:r>
      <w:r w:rsidR="002B72F7" w:rsidRPr="00B41318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Çertifikatёn e rezidencёs pёr </w:t>
      </w:r>
      <w:r w:rsidR="000F5C78" w:rsidRPr="00B41318">
        <w:rPr>
          <w:rStyle w:val="rynqvb"/>
          <w:rFonts w:ascii="Times New Roman" w:hAnsi="Times New Roman" w:cs="Times New Roman"/>
          <w:sz w:val="24"/>
          <w:szCs w:val="24"/>
          <w:lang w:val="sq-AL"/>
        </w:rPr>
        <w:t>furnitorin (personin jo rezident nё Shqipёri) qё ёshtё rezident nё Shtetin tjetёr Kontraktues.  Çertifikata e rezidencёs lёshohet nga autoritetet kompetente nё Shtetin tjetёr Kontraktues dhe ajo pranohet nё formё elektronike apo nё letёr nё formatin e lёshuar nga ato autoritete tё Shtetit tjetёr Kontraktues.</w:t>
      </w:r>
      <w:r w:rsidR="002B72F7" w:rsidRPr="00B41318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 </w:t>
      </w:r>
    </w:p>
    <w:p w:rsidR="002B72F7" w:rsidRPr="00B41318" w:rsidRDefault="00B41318" w:rsidP="004E6520">
      <w:pPr>
        <w:spacing w:afterLines="120" w:after="288"/>
        <w:jc w:val="both"/>
        <w:rPr>
          <w:rStyle w:val="rynqvb"/>
          <w:rFonts w:ascii="Times New Roman" w:hAnsi="Times New Roman" w:cs="Times New Roman"/>
          <w:sz w:val="24"/>
          <w:szCs w:val="24"/>
          <w:lang w:val="sq-AL"/>
        </w:rPr>
      </w:pP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d. </w:t>
      </w:r>
      <w:r w:rsidR="002B72F7" w:rsidRPr="00B41318">
        <w:rPr>
          <w:rStyle w:val="rynqvb"/>
          <w:rFonts w:ascii="Times New Roman" w:hAnsi="Times New Roman" w:cs="Times New Roman"/>
          <w:sz w:val="24"/>
          <w:szCs w:val="24"/>
          <w:lang w:val="sq-AL"/>
        </w:rPr>
        <w:t>Njё listё pёrmbledhёse tё faturave tё huaja tё lёshuara nga rezidenti tatimor nё shtetin tjetёr</w:t>
      </w:r>
      <w:r w:rsidR="000F5C78" w:rsidRPr="00B41318">
        <w:rPr>
          <w:rStyle w:val="rynqvb"/>
          <w:rFonts w:ascii="Times New Roman" w:hAnsi="Times New Roman" w:cs="Times New Roman"/>
          <w:sz w:val="24"/>
          <w:szCs w:val="24"/>
          <w:lang w:val="sq-AL"/>
        </w:rPr>
        <w:t>, pёr tё cilat ёshtё zbatuar MTD</w:t>
      </w:r>
      <w:r w:rsidR="002B72F7" w:rsidRPr="00B41318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; </w:t>
      </w:r>
    </w:p>
    <w:p w:rsidR="002B72F7" w:rsidRPr="00B41318" w:rsidRDefault="00B41318" w:rsidP="004E6520">
      <w:pPr>
        <w:spacing w:afterLines="120" w:after="288"/>
        <w:jc w:val="both"/>
        <w:rPr>
          <w:rStyle w:val="rynqvb"/>
          <w:rFonts w:ascii="Times New Roman" w:hAnsi="Times New Roman" w:cs="Times New Roman"/>
          <w:sz w:val="24"/>
          <w:szCs w:val="24"/>
          <w:lang w:val="sq-AL"/>
        </w:rPr>
      </w:pP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e. </w:t>
      </w:r>
      <w:r w:rsidR="002B72F7" w:rsidRPr="00B41318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Njё listё pёrmbledhёse </w:t>
      </w:r>
      <w:r w:rsidR="0067701D">
        <w:rPr>
          <w:rStyle w:val="rynqvb"/>
          <w:rFonts w:ascii="Times New Roman" w:hAnsi="Times New Roman" w:cs="Times New Roman"/>
          <w:sz w:val="24"/>
          <w:szCs w:val="24"/>
          <w:lang w:val="sq-AL"/>
        </w:rPr>
        <w:t>t</w:t>
      </w:r>
      <w:r w:rsidR="00AC2A87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2B72F7" w:rsidRPr="00B41318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pagesave tё kryera nga tatimpaguesi shqiptar pёr tatimpaguesin rezident nё shtetin tjetёr, pёr tё cilin ёshtё zbatuar MTD.</w:t>
      </w:r>
    </w:p>
    <w:p w:rsidR="008C7CDB" w:rsidRDefault="00CD11C8" w:rsidP="004E6520">
      <w:pPr>
        <w:spacing w:afterLines="120" w:after="288"/>
        <w:jc w:val="both"/>
        <w:rPr>
          <w:rStyle w:val="rynqvb"/>
          <w:rFonts w:ascii="Times New Roman" w:hAnsi="Times New Roman" w:cs="Times New Roman"/>
          <w:bCs/>
          <w:sz w:val="24"/>
          <w:szCs w:val="24"/>
          <w:lang w:val="sq-AL"/>
        </w:rPr>
      </w:pPr>
      <w:r>
        <w:rPr>
          <w:rStyle w:val="rynqvb"/>
          <w:rFonts w:ascii="Times New Roman" w:hAnsi="Times New Roman" w:cs="Times New Roman"/>
          <w:bCs/>
          <w:sz w:val="24"/>
          <w:szCs w:val="24"/>
          <w:lang w:val="sq-AL"/>
        </w:rPr>
        <w:t>Dokumentacioni i dor</w:t>
      </w:r>
      <w:r w:rsidR="00AC2A87">
        <w:rPr>
          <w:rStyle w:val="rynqvb"/>
          <w:rFonts w:ascii="Times New Roman" w:hAnsi="Times New Roman" w:cs="Times New Roman"/>
          <w:bCs/>
          <w:sz w:val="24"/>
          <w:szCs w:val="24"/>
          <w:lang w:val="sq-AL"/>
        </w:rPr>
        <w:t>ë</w:t>
      </w:r>
      <w:r>
        <w:rPr>
          <w:rStyle w:val="rynqvb"/>
          <w:rFonts w:ascii="Times New Roman" w:hAnsi="Times New Roman" w:cs="Times New Roman"/>
          <w:bCs/>
          <w:sz w:val="24"/>
          <w:szCs w:val="24"/>
          <w:lang w:val="sq-AL"/>
        </w:rPr>
        <w:t xml:space="preserve">zuar nga tatimpaguesi rezident shqiptar </w:t>
      </w:r>
      <w:r w:rsidR="008C7CDB">
        <w:rPr>
          <w:rStyle w:val="rynqvb"/>
          <w:rFonts w:ascii="Times New Roman" w:hAnsi="Times New Roman" w:cs="Times New Roman"/>
          <w:bCs/>
          <w:sz w:val="24"/>
          <w:szCs w:val="24"/>
          <w:lang w:val="sq-AL"/>
        </w:rPr>
        <w:t>konsiderohet “N</w:t>
      </w:r>
      <w:r>
        <w:rPr>
          <w:rStyle w:val="rynqvb"/>
          <w:rFonts w:ascii="Times New Roman" w:hAnsi="Times New Roman" w:cs="Times New Roman"/>
          <w:bCs/>
          <w:sz w:val="24"/>
          <w:szCs w:val="24"/>
          <w:lang w:val="sq-AL"/>
        </w:rPr>
        <w:t xml:space="preserve">joftim </w:t>
      </w:r>
      <w:r w:rsidR="008C7CDB">
        <w:rPr>
          <w:rStyle w:val="rynqvb"/>
          <w:rFonts w:ascii="Times New Roman" w:hAnsi="Times New Roman" w:cs="Times New Roman"/>
          <w:bCs/>
          <w:sz w:val="24"/>
          <w:szCs w:val="24"/>
          <w:lang w:val="sq-AL"/>
        </w:rPr>
        <w:t xml:space="preserve">i </w:t>
      </w:r>
      <w:r w:rsidR="00793439">
        <w:rPr>
          <w:rStyle w:val="rynqvb"/>
          <w:rFonts w:ascii="Times New Roman" w:hAnsi="Times New Roman" w:cs="Times New Roman"/>
          <w:bCs/>
          <w:sz w:val="24"/>
          <w:szCs w:val="24"/>
          <w:lang w:val="sq-AL"/>
        </w:rPr>
        <w:t>Administrat</w:t>
      </w:r>
      <w:r w:rsidR="00AC2A87">
        <w:rPr>
          <w:rStyle w:val="rynqvb"/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8C7CDB">
        <w:rPr>
          <w:rStyle w:val="rynqvb"/>
          <w:rFonts w:ascii="Times New Roman" w:hAnsi="Times New Roman" w:cs="Times New Roman"/>
          <w:bCs/>
          <w:sz w:val="24"/>
          <w:szCs w:val="24"/>
          <w:lang w:val="sq-AL"/>
        </w:rPr>
        <w:t>s</w:t>
      </w:r>
      <w:r w:rsidR="00793439">
        <w:rPr>
          <w:rStyle w:val="rynqvb"/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="008C7CDB">
        <w:rPr>
          <w:rStyle w:val="rynqvb"/>
          <w:rFonts w:ascii="Times New Roman" w:hAnsi="Times New Roman" w:cs="Times New Roman"/>
          <w:bCs/>
          <w:sz w:val="24"/>
          <w:szCs w:val="24"/>
          <w:lang w:val="sq-AL"/>
        </w:rPr>
        <w:t>T</w:t>
      </w:r>
      <w:r w:rsidR="00793439">
        <w:rPr>
          <w:rStyle w:val="rynqvb"/>
          <w:rFonts w:ascii="Times New Roman" w:hAnsi="Times New Roman" w:cs="Times New Roman"/>
          <w:bCs/>
          <w:sz w:val="24"/>
          <w:szCs w:val="24"/>
          <w:lang w:val="sq-AL"/>
        </w:rPr>
        <w:t xml:space="preserve">atimore </w:t>
      </w:r>
      <w:r w:rsidR="008C7CDB">
        <w:rPr>
          <w:rStyle w:val="rynqvb"/>
          <w:rFonts w:ascii="Times New Roman" w:hAnsi="Times New Roman" w:cs="Times New Roman"/>
          <w:bCs/>
          <w:sz w:val="24"/>
          <w:szCs w:val="24"/>
          <w:lang w:val="sq-AL"/>
        </w:rPr>
        <w:t>p</w:t>
      </w:r>
      <w:r w:rsidR="00AC2A87">
        <w:rPr>
          <w:rStyle w:val="rynqvb"/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8C7CDB">
        <w:rPr>
          <w:rStyle w:val="rynqvb"/>
          <w:rFonts w:ascii="Times New Roman" w:hAnsi="Times New Roman" w:cs="Times New Roman"/>
          <w:bCs/>
          <w:sz w:val="24"/>
          <w:szCs w:val="24"/>
          <w:lang w:val="sq-AL"/>
        </w:rPr>
        <w:t>r zbatimin e MTD-s</w:t>
      </w:r>
      <w:r w:rsidR="00AC2A87">
        <w:rPr>
          <w:rStyle w:val="rynqvb"/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8C7CDB">
        <w:rPr>
          <w:rStyle w:val="rynqvb"/>
          <w:rFonts w:ascii="Times New Roman" w:hAnsi="Times New Roman" w:cs="Times New Roman"/>
          <w:bCs/>
          <w:sz w:val="24"/>
          <w:szCs w:val="24"/>
          <w:lang w:val="sq-AL"/>
        </w:rPr>
        <w:t xml:space="preserve">” </w:t>
      </w:r>
      <w:r w:rsidR="00793439">
        <w:rPr>
          <w:rStyle w:val="rynqvb"/>
          <w:rFonts w:ascii="Times New Roman" w:hAnsi="Times New Roman" w:cs="Times New Roman"/>
          <w:bCs/>
          <w:sz w:val="24"/>
          <w:szCs w:val="24"/>
          <w:lang w:val="sq-AL"/>
        </w:rPr>
        <w:t xml:space="preserve">dhe </w:t>
      </w:r>
      <w:r w:rsidR="008C7CDB">
        <w:rPr>
          <w:rStyle w:val="rynqvb"/>
          <w:rFonts w:ascii="Times New Roman" w:hAnsi="Times New Roman" w:cs="Times New Roman"/>
          <w:bCs/>
          <w:sz w:val="24"/>
          <w:szCs w:val="24"/>
          <w:lang w:val="sq-AL"/>
        </w:rPr>
        <w:t xml:space="preserve">nuk </w:t>
      </w:r>
      <w:r w:rsidR="00AC2A87">
        <w:rPr>
          <w:rStyle w:val="rynqvb"/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8C7CDB">
        <w:rPr>
          <w:rStyle w:val="rynqvb"/>
          <w:rFonts w:ascii="Times New Roman" w:hAnsi="Times New Roman" w:cs="Times New Roman"/>
          <w:bCs/>
          <w:sz w:val="24"/>
          <w:szCs w:val="24"/>
          <w:lang w:val="sq-AL"/>
        </w:rPr>
        <w:t>sht</w:t>
      </w:r>
      <w:r w:rsidR="00AC2A87">
        <w:rPr>
          <w:rStyle w:val="rynqvb"/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8C7CDB">
        <w:rPr>
          <w:rStyle w:val="rynqvb"/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="00793439">
        <w:rPr>
          <w:rStyle w:val="rynqvb"/>
          <w:rFonts w:ascii="Times New Roman" w:hAnsi="Times New Roman" w:cs="Times New Roman"/>
          <w:bCs/>
          <w:sz w:val="24"/>
          <w:szCs w:val="24"/>
          <w:lang w:val="sq-AL"/>
        </w:rPr>
        <w:t>k</w:t>
      </w:r>
      <w:r w:rsidR="00AC2A87">
        <w:rPr>
          <w:rStyle w:val="rynqvb"/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793439">
        <w:rPr>
          <w:rStyle w:val="rynqvb"/>
          <w:rFonts w:ascii="Times New Roman" w:hAnsi="Times New Roman" w:cs="Times New Roman"/>
          <w:bCs/>
          <w:sz w:val="24"/>
          <w:szCs w:val="24"/>
          <w:lang w:val="sq-AL"/>
        </w:rPr>
        <w:t>rkes</w:t>
      </w:r>
      <w:r w:rsidR="00AC2A87">
        <w:rPr>
          <w:rStyle w:val="rynqvb"/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793439">
        <w:rPr>
          <w:rStyle w:val="rynqvb"/>
          <w:rFonts w:ascii="Times New Roman" w:hAnsi="Times New Roman" w:cs="Times New Roman"/>
          <w:bCs/>
          <w:sz w:val="24"/>
          <w:szCs w:val="24"/>
          <w:lang w:val="sq-AL"/>
        </w:rPr>
        <w:t xml:space="preserve"> p</w:t>
      </w:r>
      <w:r w:rsidR="00AC2A87">
        <w:rPr>
          <w:rStyle w:val="rynqvb"/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793439">
        <w:rPr>
          <w:rStyle w:val="rynqvb"/>
          <w:rFonts w:ascii="Times New Roman" w:hAnsi="Times New Roman" w:cs="Times New Roman"/>
          <w:bCs/>
          <w:sz w:val="24"/>
          <w:szCs w:val="24"/>
          <w:lang w:val="sq-AL"/>
        </w:rPr>
        <w:t>r miratim</w:t>
      </w:r>
      <w:r w:rsidR="008C7CDB">
        <w:rPr>
          <w:rStyle w:val="rynqvb"/>
          <w:rFonts w:ascii="Times New Roman" w:hAnsi="Times New Roman" w:cs="Times New Roman"/>
          <w:bCs/>
          <w:sz w:val="24"/>
          <w:szCs w:val="24"/>
          <w:lang w:val="sq-AL"/>
        </w:rPr>
        <w:t xml:space="preserve"> nga </w:t>
      </w:r>
      <w:r w:rsidR="008F4B80">
        <w:rPr>
          <w:rStyle w:val="rynqvb"/>
          <w:rFonts w:ascii="Times New Roman" w:hAnsi="Times New Roman" w:cs="Times New Roman"/>
          <w:bCs/>
          <w:sz w:val="24"/>
          <w:szCs w:val="24"/>
          <w:lang w:val="sq-AL"/>
        </w:rPr>
        <w:t>Administrata Tatimore</w:t>
      </w:r>
      <w:r w:rsidR="00793439">
        <w:rPr>
          <w:rStyle w:val="rynqvb"/>
          <w:rFonts w:ascii="Times New Roman" w:hAnsi="Times New Roman" w:cs="Times New Roman"/>
          <w:bCs/>
          <w:sz w:val="24"/>
          <w:szCs w:val="24"/>
          <w:lang w:val="sq-AL"/>
        </w:rPr>
        <w:t xml:space="preserve">. </w:t>
      </w:r>
      <w:r w:rsidR="000515BE">
        <w:rPr>
          <w:rStyle w:val="rynqvb"/>
          <w:rFonts w:ascii="Times New Roman" w:hAnsi="Times New Roman" w:cs="Times New Roman"/>
          <w:bCs/>
          <w:sz w:val="24"/>
          <w:szCs w:val="24"/>
          <w:lang w:val="sq-AL"/>
        </w:rPr>
        <w:t xml:space="preserve"> Kontrolli </w:t>
      </w:r>
      <w:r w:rsidR="00FA4EC9">
        <w:rPr>
          <w:rStyle w:val="rynqvb"/>
          <w:rFonts w:ascii="Times New Roman" w:hAnsi="Times New Roman" w:cs="Times New Roman"/>
          <w:bCs/>
          <w:sz w:val="24"/>
          <w:szCs w:val="24"/>
          <w:lang w:val="sq-AL"/>
        </w:rPr>
        <w:t xml:space="preserve">tatimor </w:t>
      </w:r>
      <w:r w:rsidR="000515BE">
        <w:rPr>
          <w:rStyle w:val="rynqvb"/>
          <w:rFonts w:ascii="Times New Roman" w:hAnsi="Times New Roman" w:cs="Times New Roman"/>
          <w:bCs/>
          <w:sz w:val="24"/>
          <w:szCs w:val="24"/>
          <w:lang w:val="sq-AL"/>
        </w:rPr>
        <w:t>mbi zbatimin e MTD-s</w:t>
      </w:r>
      <w:r w:rsidR="00AC2A87">
        <w:rPr>
          <w:rStyle w:val="rynqvb"/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0515BE">
        <w:rPr>
          <w:rStyle w:val="rynqvb"/>
          <w:rFonts w:ascii="Times New Roman" w:hAnsi="Times New Roman" w:cs="Times New Roman"/>
          <w:bCs/>
          <w:sz w:val="24"/>
          <w:szCs w:val="24"/>
          <w:lang w:val="sq-AL"/>
        </w:rPr>
        <w:t xml:space="preserve"> nga tatimpaguesi b</w:t>
      </w:r>
      <w:r w:rsidR="00AC2A87">
        <w:rPr>
          <w:rStyle w:val="rynqvb"/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0515BE">
        <w:rPr>
          <w:rStyle w:val="rynqvb"/>
          <w:rFonts w:ascii="Times New Roman" w:hAnsi="Times New Roman" w:cs="Times New Roman"/>
          <w:bCs/>
          <w:sz w:val="24"/>
          <w:szCs w:val="24"/>
          <w:lang w:val="sq-AL"/>
        </w:rPr>
        <w:t>het sipas pik</w:t>
      </w:r>
      <w:r w:rsidR="00AC2A87">
        <w:rPr>
          <w:rStyle w:val="rynqvb"/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0515BE">
        <w:rPr>
          <w:rStyle w:val="rynqvb"/>
          <w:rFonts w:ascii="Times New Roman" w:hAnsi="Times New Roman" w:cs="Times New Roman"/>
          <w:bCs/>
          <w:sz w:val="24"/>
          <w:szCs w:val="24"/>
          <w:lang w:val="sq-AL"/>
        </w:rPr>
        <w:t>s 5 t</w:t>
      </w:r>
      <w:r w:rsidR="00AC2A87">
        <w:rPr>
          <w:rStyle w:val="rynqvb"/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0515BE">
        <w:rPr>
          <w:rStyle w:val="rynqvb"/>
          <w:rFonts w:ascii="Times New Roman" w:hAnsi="Times New Roman" w:cs="Times New Roman"/>
          <w:bCs/>
          <w:sz w:val="24"/>
          <w:szCs w:val="24"/>
          <w:lang w:val="sq-AL"/>
        </w:rPr>
        <w:t xml:space="preserve"> k</w:t>
      </w:r>
      <w:r w:rsidR="00AC2A87">
        <w:rPr>
          <w:rStyle w:val="rynqvb"/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0515BE">
        <w:rPr>
          <w:rStyle w:val="rynqvb"/>
          <w:rFonts w:ascii="Times New Roman" w:hAnsi="Times New Roman" w:cs="Times New Roman"/>
          <w:bCs/>
          <w:sz w:val="24"/>
          <w:szCs w:val="24"/>
          <w:lang w:val="sq-AL"/>
        </w:rPr>
        <w:t>tij Udh</w:t>
      </w:r>
      <w:r w:rsidR="00AC2A87">
        <w:rPr>
          <w:rStyle w:val="rynqvb"/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0515BE">
        <w:rPr>
          <w:rStyle w:val="rynqvb"/>
          <w:rFonts w:ascii="Times New Roman" w:hAnsi="Times New Roman" w:cs="Times New Roman"/>
          <w:bCs/>
          <w:sz w:val="24"/>
          <w:szCs w:val="24"/>
          <w:lang w:val="sq-AL"/>
        </w:rPr>
        <w:t>zimi.</w:t>
      </w:r>
    </w:p>
    <w:p w:rsidR="000F5C78" w:rsidRPr="000F5C78" w:rsidRDefault="000F5C78" w:rsidP="004E6520">
      <w:pPr>
        <w:spacing w:afterLines="120" w:after="288"/>
        <w:jc w:val="both"/>
        <w:rPr>
          <w:rStyle w:val="rynqvb"/>
          <w:rFonts w:ascii="Times New Roman" w:hAnsi="Times New Roman" w:cs="Times New Roman"/>
          <w:bCs/>
          <w:sz w:val="24"/>
          <w:szCs w:val="24"/>
          <w:lang w:val="sq-AL"/>
        </w:rPr>
      </w:pPr>
      <w:r w:rsidRPr="000F5C78">
        <w:rPr>
          <w:rStyle w:val="rynqvb"/>
          <w:rFonts w:ascii="Times New Roman" w:hAnsi="Times New Roman" w:cs="Times New Roman"/>
          <w:bCs/>
          <w:sz w:val="24"/>
          <w:szCs w:val="24"/>
          <w:lang w:val="sq-AL"/>
        </w:rPr>
        <w:lastRenderedPageBreak/>
        <w:t xml:space="preserve">Drejtoria e Pёrgjithshme e Tatimeve mund tё </w:t>
      </w:r>
      <w:r w:rsidR="003B7C22">
        <w:rPr>
          <w:rStyle w:val="rynqvb"/>
          <w:rFonts w:ascii="Times New Roman" w:hAnsi="Times New Roman" w:cs="Times New Roman"/>
          <w:bCs/>
          <w:sz w:val="24"/>
          <w:szCs w:val="24"/>
          <w:lang w:val="sq-AL"/>
        </w:rPr>
        <w:t>kryej</w:t>
      </w:r>
      <w:r w:rsidR="00A31014">
        <w:rPr>
          <w:rStyle w:val="rynqvb"/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0F5C78">
        <w:rPr>
          <w:rStyle w:val="rynqvb"/>
          <w:rFonts w:ascii="Times New Roman" w:hAnsi="Times New Roman" w:cs="Times New Roman"/>
          <w:bCs/>
          <w:sz w:val="24"/>
          <w:szCs w:val="24"/>
          <w:lang w:val="sq-AL"/>
        </w:rPr>
        <w:t xml:space="preserve"> verifikime </w:t>
      </w:r>
      <w:r>
        <w:rPr>
          <w:rStyle w:val="rynqvb"/>
          <w:rFonts w:ascii="Times New Roman" w:hAnsi="Times New Roman" w:cs="Times New Roman"/>
          <w:bCs/>
          <w:sz w:val="24"/>
          <w:szCs w:val="24"/>
          <w:lang w:val="sq-AL"/>
        </w:rPr>
        <w:t>n</w:t>
      </w:r>
      <w:r w:rsidRPr="000F5C78">
        <w:rPr>
          <w:rStyle w:val="rynqvb"/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Style w:val="rynqvb"/>
          <w:rFonts w:ascii="Times New Roman" w:hAnsi="Times New Roman" w:cs="Times New Roman"/>
          <w:bCs/>
          <w:sz w:val="24"/>
          <w:szCs w:val="24"/>
          <w:lang w:val="sq-AL"/>
        </w:rPr>
        <w:t>p</w:t>
      </w:r>
      <w:r w:rsidRPr="000F5C78">
        <w:rPr>
          <w:rStyle w:val="rynqvb"/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Style w:val="rynqvb"/>
          <w:rFonts w:ascii="Times New Roman" w:hAnsi="Times New Roman" w:cs="Times New Roman"/>
          <w:bCs/>
          <w:sz w:val="24"/>
          <w:szCs w:val="24"/>
          <w:lang w:val="sq-AL"/>
        </w:rPr>
        <w:t>rmjet shk</w:t>
      </w:r>
      <w:r w:rsidRPr="000F5C78">
        <w:rPr>
          <w:rStyle w:val="rynqvb"/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Style w:val="rynqvb"/>
          <w:rFonts w:ascii="Times New Roman" w:hAnsi="Times New Roman" w:cs="Times New Roman"/>
          <w:bCs/>
          <w:sz w:val="24"/>
          <w:szCs w:val="24"/>
          <w:lang w:val="sq-AL"/>
        </w:rPr>
        <w:t>mbimit t</w:t>
      </w:r>
      <w:r w:rsidRPr="000F5C78">
        <w:rPr>
          <w:rStyle w:val="rynqvb"/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Style w:val="rynqvb"/>
          <w:rFonts w:ascii="Times New Roman" w:hAnsi="Times New Roman" w:cs="Times New Roman"/>
          <w:bCs/>
          <w:sz w:val="24"/>
          <w:szCs w:val="24"/>
          <w:lang w:val="sq-AL"/>
        </w:rPr>
        <w:t xml:space="preserve"> informacioneve me autoritetet e shteteve t</w:t>
      </w:r>
      <w:r w:rsidRPr="000F5C78">
        <w:rPr>
          <w:rStyle w:val="rynqvb"/>
          <w:rFonts w:ascii="Times New Roman" w:hAnsi="Times New Roman" w:cs="Times New Roman"/>
          <w:bCs/>
          <w:sz w:val="24"/>
          <w:szCs w:val="24"/>
          <w:lang w:val="sq-AL"/>
        </w:rPr>
        <w:t>ё</w:t>
      </w:r>
      <w:r>
        <w:rPr>
          <w:rStyle w:val="rynqvb"/>
          <w:rFonts w:ascii="Times New Roman" w:hAnsi="Times New Roman" w:cs="Times New Roman"/>
          <w:bCs/>
          <w:sz w:val="24"/>
          <w:szCs w:val="24"/>
          <w:lang w:val="sq-AL"/>
        </w:rPr>
        <w:t xml:space="preserve"> tjera kontraktuese.</w:t>
      </w:r>
    </w:p>
    <w:p w:rsidR="002B72F7" w:rsidRPr="0076635B" w:rsidRDefault="002B72F7" w:rsidP="004E6520">
      <w:pPr>
        <w:spacing w:afterLines="120" w:after="288"/>
        <w:jc w:val="both"/>
        <w:rPr>
          <w:rStyle w:val="rynqvb"/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76635B">
        <w:rPr>
          <w:rStyle w:val="rynqvb"/>
          <w:rFonts w:ascii="Times New Roman" w:hAnsi="Times New Roman" w:cs="Times New Roman"/>
          <w:b/>
          <w:bCs/>
          <w:sz w:val="24"/>
          <w:szCs w:val="24"/>
          <w:lang w:val="sq-AL"/>
        </w:rPr>
        <w:t>3.2 Afatet e dorёzimit/ngarkimit tё dokumentacionit nё sistemin tatimor</w:t>
      </w:r>
    </w:p>
    <w:p w:rsidR="00AC2C98" w:rsidRPr="00AC2C98" w:rsidRDefault="0011510B" w:rsidP="004E6520">
      <w:pPr>
        <w:spacing w:afterLines="120" w:after="288"/>
        <w:jc w:val="both"/>
        <w:rPr>
          <w:rStyle w:val="rynqvb"/>
          <w:rFonts w:ascii="Times New Roman" w:hAnsi="Times New Roman" w:cs="Times New Roman"/>
          <w:sz w:val="24"/>
          <w:szCs w:val="24"/>
          <w:lang w:val="sq-AL"/>
        </w:rPr>
      </w:pP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>N</w:t>
      </w:r>
      <w:r w:rsidR="00A31014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BB0A66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zbatim t</w:t>
      </w:r>
      <w:r w:rsidR="00A31014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BB0A66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nenit 115/3 t</w:t>
      </w:r>
      <w:r w:rsidR="00A31014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BB0A66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ligjit “P</w:t>
      </w:r>
      <w:r w:rsidR="00A31014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BB0A66">
        <w:rPr>
          <w:rStyle w:val="rynqvb"/>
          <w:rFonts w:ascii="Times New Roman" w:hAnsi="Times New Roman" w:cs="Times New Roman"/>
          <w:sz w:val="24"/>
          <w:szCs w:val="24"/>
          <w:lang w:val="sq-AL"/>
        </w:rPr>
        <w:t>r procedurat tatimore n</w:t>
      </w:r>
      <w:r w:rsidR="00A31014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BB0A66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R.Sh.</w:t>
      </w:r>
      <w:r w:rsidR="00AC2C98">
        <w:rPr>
          <w:rStyle w:val="rynqvb"/>
          <w:rFonts w:ascii="Times New Roman" w:hAnsi="Times New Roman" w:cs="Times New Roman"/>
          <w:sz w:val="24"/>
          <w:szCs w:val="24"/>
          <w:lang w:val="sq-AL"/>
        </w:rPr>
        <w:t>, p</w:t>
      </w:r>
      <w:r w:rsidR="00AC2C98" w:rsidRPr="00AC2C98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AC2C98">
        <w:rPr>
          <w:rStyle w:val="rynqvb"/>
          <w:rFonts w:ascii="Times New Roman" w:hAnsi="Times New Roman" w:cs="Times New Roman"/>
          <w:sz w:val="24"/>
          <w:szCs w:val="24"/>
          <w:lang w:val="sq-AL"/>
        </w:rPr>
        <w:t>rcaktohen afatet e m</w:t>
      </w:r>
      <w:r w:rsidR="00AC2C98" w:rsidRPr="00AC2C98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AC2C98">
        <w:rPr>
          <w:rStyle w:val="rynqvb"/>
          <w:rFonts w:ascii="Times New Roman" w:hAnsi="Times New Roman" w:cs="Times New Roman"/>
          <w:sz w:val="24"/>
          <w:szCs w:val="24"/>
          <w:lang w:val="sq-AL"/>
        </w:rPr>
        <w:t>poshtme p</w:t>
      </w:r>
      <w:r w:rsidR="00AC2C98" w:rsidRPr="00AC2C98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AC2C98">
        <w:rPr>
          <w:rStyle w:val="rynqvb"/>
          <w:rFonts w:ascii="Times New Roman" w:hAnsi="Times New Roman" w:cs="Times New Roman"/>
          <w:sz w:val="24"/>
          <w:szCs w:val="24"/>
          <w:lang w:val="sq-AL"/>
        </w:rPr>
        <w:t>r ngarkimin/dor</w:t>
      </w:r>
      <w:r w:rsidR="00AC2C98" w:rsidRPr="00AC2C98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AC2C98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zimin e dokumentacionit </w:t>
      </w:r>
      <w:r w:rsidR="000F5C78">
        <w:rPr>
          <w:rStyle w:val="rynqvb"/>
          <w:rFonts w:ascii="Times New Roman" w:hAnsi="Times New Roman" w:cs="Times New Roman"/>
          <w:sz w:val="24"/>
          <w:szCs w:val="24"/>
          <w:lang w:val="sq-AL"/>
        </w:rPr>
        <w:t>mb</w:t>
      </w:r>
      <w:r w:rsidR="000F5C78" w:rsidRPr="000F5C78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0F5C78">
        <w:rPr>
          <w:rStyle w:val="rynqvb"/>
          <w:rFonts w:ascii="Times New Roman" w:hAnsi="Times New Roman" w:cs="Times New Roman"/>
          <w:sz w:val="24"/>
          <w:szCs w:val="24"/>
          <w:lang w:val="sq-AL"/>
        </w:rPr>
        <w:t>shtet</w:t>
      </w:r>
      <w:r w:rsidR="000F5C78" w:rsidRPr="000F5C78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0F5C78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s </w:t>
      </w:r>
      <w:r w:rsidR="00BB0A66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nga tatimpaguesi </w:t>
      </w:r>
      <w:r w:rsidR="00AC2C98">
        <w:rPr>
          <w:rStyle w:val="rynqvb"/>
          <w:rFonts w:ascii="Times New Roman" w:hAnsi="Times New Roman" w:cs="Times New Roman"/>
          <w:sz w:val="24"/>
          <w:szCs w:val="24"/>
          <w:lang w:val="sq-AL"/>
        </w:rPr>
        <w:t>p</w:t>
      </w:r>
      <w:r w:rsidR="00AC2C98" w:rsidRPr="00AC2C98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AC2C98">
        <w:rPr>
          <w:rStyle w:val="rynqvb"/>
          <w:rFonts w:ascii="Times New Roman" w:hAnsi="Times New Roman" w:cs="Times New Roman"/>
          <w:sz w:val="24"/>
          <w:szCs w:val="24"/>
          <w:lang w:val="sq-AL"/>
        </w:rPr>
        <w:t>r zbatimin e MTD</w:t>
      </w:r>
      <w:r w:rsidR="0098236E">
        <w:rPr>
          <w:rStyle w:val="rynqvb"/>
          <w:rFonts w:ascii="Times New Roman" w:hAnsi="Times New Roman" w:cs="Times New Roman"/>
          <w:sz w:val="24"/>
          <w:szCs w:val="24"/>
          <w:lang w:val="sq-AL"/>
        </w:rPr>
        <w:t>-s</w:t>
      </w:r>
      <w:r w:rsidR="00AC2A87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AC2C98">
        <w:rPr>
          <w:rStyle w:val="rynqvb"/>
          <w:rFonts w:ascii="Times New Roman" w:hAnsi="Times New Roman" w:cs="Times New Roman"/>
          <w:sz w:val="24"/>
          <w:szCs w:val="24"/>
          <w:lang w:val="sq-AL"/>
        </w:rPr>
        <w:t>:</w:t>
      </w:r>
    </w:p>
    <w:p w:rsidR="002B72F7" w:rsidRDefault="00F31A89" w:rsidP="004E6520">
      <w:pPr>
        <w:pStyle w:val="ListParagraph"/>
        <w:numPr>
          <w:ilvl w:val="0"/>
          <w:numId w:val="22"/>
        </w:numPr>
        <w:spacing w:afterLines="120" w:after="288"/>
        <w:jc w:val="both"/>
        <w:rPr>
          <w:rStyle w:val="rynqvb"/>
          <w:rFonts w:ascii="Times New Roman" w:hAnsi="Times New Roman" w:cs="Times New Roman"/>
          <w:sz w:val="24"/>
          <w:szCs w:val="24"/>
          <w:lang w:val="sq-AL"/>
        </w:rPr>
      </w:pPr>
      <w:r w:rsidRPr="00F31A89">
        <w:rPr>
          <w:rStyle w:val="rynqvb"/>
          <w:rFonts w:ascii="Times New Roman" w:hAnsi="Times New Roman" w:cs="Times New Roman"/>
          <w:sz w:val="24"/>
          <w:szCs w:val="24"/>
          <w:lang w:val="sq-AL"/>
        </w:rPr>
        <w:t>Dokumentacioni i listuar nё pikёn 3.1 lart duhet tё ngarkohet nё sistemin elektronik tatimor</w:t>
      </w:r>
      <w:r w:rsidR="00F81599">
        <w:rPr>
          <w:rStyle w:val="rynqvb"/>
          <w:rFonts w:ascii="Times New Roman" w:hAnsi="Times New Roman" w:cs="Times New Roman"/>
          <w:sz w:val="24"/>
          <w:szCs w:val="24"/>
          <w:lang w:val="sq-AL"/>
        </w:rPr>
        <w:t>/dor</w:t>
      </w:r>
      <w:r w:rsidR="00AC2A87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F81599">
        <w:rPr>
          <w:rStyle w:val="rynqvb"/>
          <w:rFonts w:ascii="Times New Roman" w:hAnsi="Times New Roman" w:cs="Times New Roman"/>
          <w:sz w:val="24"/>
          <w:szCs w:val="24"/>
          <w:lang w:val="sq-AL"/>
        </w:rPr>
        <w:t>zohet</w:t>
      </w:r>
      <w:r w:rsidRPr="00F31A89">
        <w:rPr>
          <w:rStyle w:val="rynqvb"/>
          <w:rFonts w:ascii="Times New Roman" w:hAnsi="Times New Roman" w:cs="Times New Roman"/>
          <w:sz w:val="24"/>
          <w:szCs w:val="24"/>
          <w:lang w:val="sq-AL"/>
        </w:rPr>
        <w:t>, brenda vitit kalendarik qё pason vitin nё tё cilin janё zbatuar dispozitat e MTD.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Pr="00F31A89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se sistemi elektronik tatimor </w:t>
      </w:r>
      <w:r w:rsidR="003C194A">
        <w:rPr>
          <w:rStyle w:val="rynqvb"/>
          <w:rFonts w:ascii="Times New Roman" w:hAnsi="Times New Roman" w:cs="Times New Roman"/>
          <w:sz w:val="24"/>
          <w:szCs w:val="24"/>
          <w:lang w:val="sq-AL"/>
        </w:rPr>
        <w:t>nuk mund</w:t>
      </w:r>
      <w:r w:rsidR="00A31014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3C194A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son </w:t>
      </w:r>
      <w:r w:rsidR="008E2D6F">
        <w:rPr>
          <w:rStyle w:val="rynqvb"/>
          <w:rFonts w:ascii="Times New Roman" w:hAnsi="Times New Roman" w:cs="Times New Roman"/>
          <w:sz w:val="24"/>
          <w:szCs w:val="24"/>
          <w:lang w:val="sq-AL"/>
        </w:rPr>
        <w:t>ngarkimin elektronik t</w:t>
      </w:r>
      <w:r w:rsidR="00AC2A87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8E2D6F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dokumentacionit, apo 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>ka probleme teknike, tatimpaguesi dor</w:t>
      </w:r>
      <w:r w:rsidRPr="00F31A89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>zo</w:t>
      </w:r>
      <w:r w:rsidR="008E2D6F">
        <w:rPr>
          <w:rStyle w:val="rynqvb"/>
          <w:rFonts w:ascii="Times New Roman" w:hAnsi="Times New Roman" w:cs="Times New Roman"/>
          <w:sz w:val="24"/>
          <w:szCs w:val="24"/>
          <w:lang w:val="sq-AL"/>
        </w:rPr>
        <w:t>n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me shkres</w:t>
      </w:r>
      <w:r w:rsidRPr="00F31A89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zyrtare n</w:t>
      </w:r>
      <w:r w:rsidRPr="00F31A89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let</w:t>
      </w:r>
      <w:r w:rsidRPr="00F31A89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>r ose me nj</w:t>
      </w:r>
      <w:r w:rsidRPr="00F31A89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mbajt</w:t>
      </w:r>
      <w:r w:rsidRPr="00F31A89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>s elektronik (CD) dokumentacionin e k</w:t>
      </w:r>
      <w:r w:rsidRPr="00F31A89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>rkuar</w:t>
      </w:r>
      <w:r w:rsidR="00BB0A66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A31014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BB0A66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drejtorin</w:t>
      </w:r>
      <w:r w:rsidR="00A31014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BB0A66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rajonale tatimore p</w:t>
      </w:r>
      <w:r w:rsidR="00A31014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BB0A66">
        <w:rPr>
          <w:rStyle w:val="rynqvb"/>
          <w:rFonts w:ascii="Times New Roman" w:hAnsi="Times New Roman" w:cs="Times New Roman"/>
          <w:sz w:val="24"/>
          <w:szCs w:val="24"/>
          <w:lang w:val="sq-AL"/>
        </w:rPr>
        <w:t>rkat</w:t>
      </w:r>
      <w:r w:rsidR="00A31014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BB0A66">
        <w:rPr>
          <w:rStyle w:val="rynqvb"/>
          <w:rFonts w:ascii="Times New Roman" w:hAnsi="Times New Roman" w:cs="Times New Roman"/>
          <w:sz w:val="24"/>
          <w:szCs w:val="24"/>
          <w:lang w:val="sq-AL"/>
        </w:rPr>
        <w:t>se</w:t>
      </w:r>
      <w:r w:rsidR="00255FE9">
        <w:rPr>
          <w:rStyle w:val="rynqvb"/>
          <w:rFonts w:ascii="Times New Roman" w:hAnsi="Times New Roman" w:cs="Times New Roman"/>
          <w:sz w:val="24"/>
          <w:szCs w:val="24"/>
          <w:lang w:val="sq-AL"/>
        </w:rPr>
        <w:t>.</w:t>
      </w:r>
    </w:p>
    <w:p w:rsidR="004A0450" w:rsidRDefault="004A0450" w:rsidP="004E6520">
      <w:pPr>
        <w:pStyle w:val="ListParagraph"/>
        <w:spacing w:afterLines="120" w:after="288"/>
        <w:jc w:val="both"/>
        <w:rPr>
          <w:rStyle w:val="rynqvb"/>
          <w:rFonts w:ascii="Times New Roman" w:hAnsi="Times New Roman" w:cs="Times New Roman"/>
          <w:sz w:val="24"/>
          <w:szCs w:val="24"/>
          <w:lang w:val="sq-AL"/>
        </w:rPr>
      </w:pPr>
    </w:p>
    <w:p w:rsidR="004A0450" w:rsidRDefault="00F31A89" w:rsidP="004E6520">
      <w:pPr>
        <w:pStyle w:val="ListParagraph"/>
        <w:numPr>
          <w:ilvl w:val="0"/>
          <w:numId w:val="22"/>
        </w:numPr>
        <w:spacing w:afterLines="120" w:after="288"/>
        <w:jc w:val="both"/>
        <w:rPr>
          <w:rStyle w:val="rynqvb"/>
          <w:rFonts w:ascii="Times New Roman" w:hAnsi="Times New Roman" w:cs="Times New Roman"/>
          <w:sz w:val="24"/>
          <w:szCs w:val="24"/>
          <w:lang w:val="sq-AL"/>
        </w:rPr>
      </w:pP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>N</w:t>
      </w:r>
      <w:r w:rsidRPr="00F31A89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>se tatimpaguesi nuk ngarkon n</w:t>
      </w:r>
      <w:r w:rsidRPr="00F31A89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sistem dokumentacionin</w:t>
      </w:r>
      <w:r w:rsidR="00C546C2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/nuk </w:t>
      </w:r>
      <w:r w:rsidR="005C2A1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e </w:t>
      </w:r>
      <w:r w:rsidR="00C546C2">
        <w:rPr>
          <w:rStyle w:val="rynqvb"/>
          <w:rFonts w:ascii="Times New Roman" w:hAnsi="Times New Roman" w:cs="Times New Roman"/>
          <w:sz w:val="24"/>
          <w:szCs w:val="24"/>
          <w:lang w:val="sq-AL"/>
        </w:rPr>
        <w:t>dor</w:t>
      </w:r>
      <w:r w:rsidR="00A31014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C546C2">
        <w:rPr>
          <w:rStyle w:val="rynqvb"/>
          <w:rFonts w:ascii="Times New Roman" w:hAnsi="Times New Roman" w:cs="Times New Roman"/>
          <w:sz w:val="24"/>
          <w:szCs w:val="24"/>
          <w:lang w:val="sq-AL"/>
        </w:rPr>
        <w:t>zon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934A4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brenda 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>afatit t</w:t>
      </w:r>
      <w:r w:rsidRPr="00F31A89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934A4">
        <w:rPr>
          <w:rStyle w:val="rynqvb"/>
          <w:rFonts w:ascii="Times New Roman" w:hAnsi="Times New Roman" w:cs="Times New Roman"/>
          <w:sz w:val="24"/>
          <w:szCs w:val="24"/>
          <w:lang w:val="sq-AL"/>
        </w:rPr>
        <w:t>p</w:t>
      </w:r>
      <w:r w:rsidR="002934A4" w:rsidRPr="002934A4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2934A4">
        <w:rPr>
          <w:rStyle w:val="rynqvb"/>
          <w:rFonts w:ascii="Times New Roman" w:hAnsi="Times New Roman" w:cs="Times New Roman"/>
          <w:sz w:val="24"/>
          <w:szCs w:val="24"/>
          <w:lang w:val="sq-AL"/>
        </w:rPr>
        <w:t>rcaktuar n</w:t>
      </w:r>
      <w:r w:rsidR="002934A4" w:rsidRPr="002934A4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2934A4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>paragrafi</w:t>
      </w:r>
      <w:r w:rsidR="002934A4">
        <w:rPr>
          <w:rStyle w:val="rynqvb"/>
          <w:rFonts w:ascii="Times New Roman" w:hAnsi="Times New Roman" w:cs="Times New Roman"/>
          <w:sz w:val="24"/>
          <w:szCs w:val="24"/>
          <w:lang w:val="sq-AL"/>
        </w:rPr>
        <w:t>n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(a)</w:t>
      </w:r>
      <w:r w:rsidR="002934A4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2934A4" w:rsidRPr="002934A4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2934A4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pik</w:t>
      </w:r>
      <w:r w:rsidR="002934A4" w:rsidRPr="002934A4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2934A4">
        <w:rPr>
          <w:rStyle w:val="rynqvb"/>
          <w:rFonts w:ascii="Times New Roman" w:hAnsi="Times New Roman" w:cs="Times New Roman"/>
          <w:sz w:val="24"/>
          <w:szCs w:val="24"/>
          <w:lang w:val="sq-AL"/>
        </w:rPr>
        <w:t>s 3.2</w:t>
      </w:r>
      <w:r w:rsidR="000F5C78">
        <w:rPr>
          <w:rStyle w:val="rynqvb"/>
          <w:rFonts w:ascii="Times New Roman" w:hAnsi="Times New Roman" w:cs="Times New Roman"/>
          <w:sz w:val="24"/>
          <w:szCs w:val="24"/>
          <w:lang w:val="sq-AL"/>
        </w:rPr>
        <w:t>,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at</w:t>
      </w:r>
      <w:r w:rsidRPr="00F31A89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here, </w:t>
      </w:r>
      <w:r w:rsidR="00255FE9">
        <w:rPr>
          <w:rStyle w:val="rynqvb"/>
          <w:rFonts w:ascii="Times New Roman" w:hAnsi="Times New Roman" w:cs="Times New Roman"/>
          <w:sz w:val="24"/>
          <w:szCs w:val="24"/>
          <w:lang w:val="sq-AL"/>
        </w:rPr>
        <w:t>ndaj tatimpaguesit do t</w:t>
      </w:r>
      <w:r w:rsidR="00255FE9" w:rsidRPr="00255FE9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255FE9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aplikohet nj</w:t>
      </w:r>
      <w:r w:rsidR="00255FE9" w:rsidRPr="00255FE9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255FE9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gjob</w:t>
      </w:r>
      <w:r w:rsidR="00255FE9" w:rsidRPr="00255FE9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255FE9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prej </w:t>
      </w:r>
      <w:r w:rsidR="0030070E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10.000 </w:t>
      </w:r>
      <w:r w:rsidR="00255FE9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lek</w:t>
      </w:r>
      <w:r w:rsidR="00255FE9" w:rsidRPr="00255FE9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255FE9">
        <w:rPr>
          <w:rStyle w:val="rynqvb"/>
          <w:rFonts w:ascii="Times New Roman" w:hAnsi="Times New Roman" w:cs="Times New Roman"/>
          <w:sz w:val="24"/>
          <w:szCs w:val="24"/>
          <w:lang w:val="sq-AL"/>
        </w:rPr>
        <w:t>sh p</w:t>
      </w:r>
      <w:r w:rsidR="00255FE9" w:rsidRPr="00255FE9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255FE9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r </w:t>
      </w:r>
      <w:r w:rsidRPr="00F31A89">
        <w:rPr>
          <w:rStyle w:val="rynqvb"/>
          <w:rFonts w:ascii="Times New Roman" w:hAnsi="Times New Roman" w:cs="Times New Roman"/>
          <w:sz w:val="24"/>
          <w:szCs w:val="24"/>
          <w:lang w:val="sq-AL"/>
        </w:rPr>
        <w:t>ç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do muaj </w:t>
      </w:r>
      <w:r w:rsidR="00255FE9">
        <w:rPr>
          <w:rStyle w:val="rynqvb"/>
          <w:rFonts w:ascii="Times New Roman" w:hAnsi="Times New Roman" w:cs="Times New Roman"/>
          <w:sz w:val="24"/>
          <w:szCs w:val="24"/>
          <w:lang w:val="sq-AL"/>
        </w:rPr>
        <w:t>t</w:t>
      </w:r>
      <w:r w:rsidR="00255FE9" w:rsidRPr="00255FE9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255FE9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paraqitjes me vones</w:t>
      </w:r>
      <w:r w:rsidR="00255FE9" w:rsidRPr="00255FE9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255FE9">
        <w:rPr>
          <w:rStyle w:val="rynqvb"/>
          <w:rFonts w:ascii="Times New Roman" w:hAnsi="Times New Roman" w:cs="Times New Roman"/>
          <w:sz w:val="24"/>
          <w:szCs w:val="24"/>
          <w:lang w:val="sq-AL"/>
        </w:rPr>
        <w:t>. Kjo gjob</w:t>
      </w:r>
      <w:r w:rsidR="00255FE9" w:rsidRPr="00255FE9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255FE9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aplikohet deri n</w:t>
      </w:r>
      <w:r w:rsidR="00255FE9" w:rsidRPr="00255FE9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255FE9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0070E">
        <w:rPr>
          <w:rStyle w:val="rynqvb"/>
          <w:rFonts w:ascii="Times New Roman" w:hAnsi="Times New Roman" w:cs="Times New Roman"/>
          <w:sz w:val="24"/>
          <w:szCs w:val="24"/>
          <w:lang w:val="sq-AL"/>
        </w:rPr>
        <w:t>24</w:t>
      </w:r>
      <w:r w:rsidR="00255FE9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muaj pasues, pas p</w:t>
      </w:r>
      <w:r w:rsidR="00255FE9" w:rsidRPr="00255FE9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255FE9">
        <w:rPr>
          <w:rStyle w:val="rynqvb"/>
          <w:rFonts w:ascii="Times New Roman" w:hAnsi="Times New Roman" w:cs="Times New Roman"/>
          <w:sz w:val="24"/>
          <w:szCs w:val="24"/>
          <w:lang w:val="sq-AL"/>
        </w:rPr>
        <w:t>rfundimit t</w:t>
      </w:r>
      <w:r w:rsidR="00255FE9" w:rsidRPr="00255FE9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255FE9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afatit t</w:t>
      </w:r>
      <w:r w:rsidR="00255FE9" w:rsidRPr="00255FE9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255FE9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255FE9" w:rsidRPr="00255FE9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255FE9">
        <w:rPr>
          <w:rStyle w:val="rynqvb"/>
          <w:rFonts w:ascii="Times New Roman" w:hAnsi="Times New Roman" w:cs="Times New Roman"/>
          <w:sz w:val="24"/>
          <w:szCs w:val="24"/>
          <w:lang w:val="sq-AL"/>
        </w:rPr>
        <w:t>rcaktuar n</w:t>
      </w:r>
      <w:r w:rsidR="00255FE9" w:rsidRPr="00255FE9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255FE9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paragrafin (a)</w:t>
      </w:r>
      <w:r w:rsidR="002934A4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2934A4" w:rsidRPr="002934A4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2934A4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pik</w:t>
      </w:r>
      <w:r w:rsidR="002934A4" w:rsidRPr="002934A4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2934A4">
        <w:rPr>
          <w:rStyle w:val="rynqvb"/>
          <w:rFonts w:ascii="Times New Roman" w:hAnsi="Times New Roman" w:cs="Times New Roman"/>
          <w:sz w:val="24"/>
          <w:szCs w:val="24"/>
          <w:lang w:val="sq-AL"/>
        </w:rPr>
        <w:t>s 3.2.</w:t>
      </w:r>
    </w:p>
    <w:p w:rsidR="004A0450" w:rsidRPr="004A0450" w:rsidRDefault="004A0450" w:rsidP="004E6520">
      <w:pPr>
        <w:pStyle w:val="ListParagraph"/>
        <w:rPr>
          <w:rStyle w:val="rynqvb"/>
          <w:rFonts w:ascii="Times New Roman" w:hAnsi="Times New Roman" w:cs="Times New Roman"/>
          <w:sz w:val="24"/>
          <w:szCs w:val="24"/>
          <w:lang w:val="sq-AL"/>
        </w:rPr>
      </w:pPr>
    </w:p>
    <w:p w:rsidR="00255FE9" w:rsidRDefault="00255FE9" w:rsidP="004E6520">
      <w:pPr>
        <w:pStyle w:val="ListParagraph"/>
        <w:numPr>
          <w:ilvl w:val="0"/>
          <w:numId w:val="22"/>
        </w:numPr>
        <w:spacing w:afterLines="120" w:after="288"/>
        <w:jc w:val="both"/>
        <w:rPr>
          <w:rStyle w:val="rynqvb"/>
          <w:rFonts w:ascii="Times New Roman" w:hAnsi="Times New Roman" w:cs="Times New Roman"/>
          <w:sz w:val="24"/>
          <w:szCs w:val="24"/>
          <w:lang w:val="sq-AL"/>
        </w:rPr>
      </w:pP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>N</w:t>
      </w:r>
      <w:r w:rsidRPr="00255FE9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>se tatimpaguesi nuk paraqet dokumentacionin edhe pas kalimit t</w:t>
      </w:r>
      <w:r w:rsidRPr="00255FE9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afatit prej </w:t>
      </w:r>
      <w:r w:rsidR="00EF2839">
        <w:rPr>
          <w:rStyle w:val="rynqvb"/>
          <w:rFonts w:ascii="Times New Roman" w:hAnsi="Times New Roman" w:cs="Times New Roman"/>
          <w:sz w:val="24"/>
          <w:szCs w:val="24"/>
          <w:lang w:val="sq-AL"/>
        </w:rPr>
        <w:t>24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muajsh t</w:t>
      </w:r>
      <w:r w:rsidRPr="00255FE9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Pr="00255FE9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>rcaktuar n</w:t>
      </w:r>
      <w:r w:rsidRPr="00255FE9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paragrafin (b)</w:t>
      </w:r>
      <w:r w:rsidR="002934A4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2934A4" w:rsidRPr="002934A4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2934A4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pik</w:t>
      </w:r>
      <w:r w:rsidR="002934A4" w:rsidRPr="002934A4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2934A4">
        <w:rPr>
          <w:rStyle w:val="rynqvb"/>
          <w:rFonts w:ascii="Times New Roman" w:hAnsi="Times New Roman" w:cs="Times New Roman"/>
          <w:sz w:val="24"/>
          <w:szCs w:val="24"/>
          <w:lang w:val="sq-AL"/>
        </w:rPr>
        <w:t>s 3.2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2934A4">
        <w:rPr>
          <w:rStyle w:val="rynqvb"/>
          <w:rFonts w:ascii="Times New Roman" w:hAnsi="Times New Roman" w:cs="Times New Roman"/>
          <w:sz w:val="24"/>
          <w:szCs w:val="24"/>
          <w:lang w:val="sq-AL"/>
        </w:rPr>
        <w:t>at</w:t>
      </w:r>
      <w:r w:rsidR="002934A4" w:rsidRPr="002934A4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2934A4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here 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>tatimpaguesi humbet t</w:t>
      </w:r>
      <w:r w:rsidRPr="00255FE9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drejt</w:t>
      </w:r>
      <w:r w:rsidRPr="00255FE9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>n e zbatimit t</w:t>
      </w:r>
      <w:r w:rsidRPr="00255FE9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dispozitave t</w:t>
      </w:r>
      <w:r w:rsidRPr="00255FE9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MTD dhe duhet t</w:t>
      </w:r>
      <w:r w:rsidRPr="00255FE9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paguaj</w:t>
      </w:r>
      <w:r w:rsidRPr="00255FE9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0F5C78">
        <w:rPr>
          <w:rStyle w:val="rynqvb"/>
          <w:rFonts w:ascii="Times New Roman" w:hAnsi="Times New Roman" w:cs="Times New Roman"/>
          <w:sz w:val="24"/>
          <w:szCs w:val="24"/>
          <w:lang w:val="sq-AL"/>
        </w:rPr>
        <w:t>/kthej</w:t>
      </w:r>
      <w:r w:rsidR="000F5C78" w:rsidRPr="000F5C78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tatimet e pa paguara apo pjes</w:t>
      </w:r>
      <w:r w:rsidRPr="00255FE9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>n e reduktuar t</w:t>
      </w:r>
      <w:r w:rsidRPr="00255FE9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tatimit sipas MTD</w:t>
      </w:r>
      <w:r w:rsidR="00AA1FAE">
        <w:rPr>
          <w:rStyle w:val="rynqvb"/>
          <w:rFonts w:ascii="Times New Roman" w:hAnsi="Times New Roman" w:cs="Times New Roman"/>
          <w:sz w:val="24"/>
          <w:szCs w:val="24"/>
          <w:lang w:val="sq-AL"/>
        </w:rPr>
        <w:t>-s</w:t>
      </w:r>
      <w:r w:rsidR="00AC2A87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0F5C78">
        <w:rPr>
          <w:rStyle w:val="rynqvb"/>
          <w:rFonts w:ascii="Times New Roman" w:hAnsi="Times New Roman" w:cs="Times New Roman"/>
          <w:sz w:val="24"/>
          <w:szCs w:val="24"/>
          <w:lang w:val="sq-AL"/>
        </w:rPr>
        <w:t>,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si edhe gjobat dhe interesat p</w:t>
      </w:r>
      <w:r w:rsidRPr="00255FE9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>r pages</w:t>
      </w:r>
      <w:r w:rsidRPr="00255FE9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Pr="00255FE9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vonuar</w:t>
      </w:r>
      <w:r w:rsidR="000F5C78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0F5C78" w:rsidRPr="000F5C78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0F5C78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0F5C78" w:rsidRPr="000F5C78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0F5C78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rputhje me Ligjin </w:t>
      </w:r>
      <w:r w:rsidR="00AA1FAE">
        <w:rPr>
          <w:rStyle w:val="rynqvb"/>
          <w:rFonts w:ascii="Times New Roman" w:hAnsi="Times New Roman" w:cs="Times New Roman"/>
          <w:sz w:val="24"/>
          <w:szCs w:val="24"/>
          <w:lang w:val="sq-AL"/>
        </w:rPr>
        <w:t>“P</w:t>
      </w:r>
      <w:r w:rsidR="000F5C78" w:rsidRPr="000F5C78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0F5C78">
        <w:rPr>
          <w:rStyle w:val="rynqvb"/>
          <w:rFonts w:ascii="Times New Roman" w:hAnsi="Times New Roman" w:cs="Times New Roman"/>
          <w:sz w:val="24"/>
          <w:szCs w:val="24"/>
          <w:lang w:val="sq-AL"/>
        </w:rPr>
        <w:t>r Procedurat Tatimore n</w:t>
      </w:r>
      <w:r w:rsidR="000F5C78" w:rsidRPr="000F5C78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0F5C78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R</w:t>
      </w:r>
      <w:r w:rsidR="00346A3B">
        <w:rPr>
          <w:rStyle w:val="rynqvb"/>
          <w:rFonts w:ascii="Times New Roman" w:hAnsi="Times New Roman" w:cs="Times New Roman"/>
          <w:sz w:val="24"/>
          <w:szCs w:val="24"/>
          <w:lang w:val="sq-AL"/>
        </w:rPr>
        <w:t>epublik</w:t>
      </w:r>
      <w:r w:rsidR="00AC2A87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346A3B">
        <w:rPr>
          <w:rStyle w:val="rynqvb"/>
          <w:rFonts w:ascii="Times New Roman" w:hAnsi="Times New Roman" w:cs="Times New Roman"/>
          <w:sz w:val="24"/>
          <w:szCs w:val="24"/>
          <w:lang w:val="sq-AL"/>
        </w:rPr>
        <w:t>n e Shqip</w:t>
      </w:r>
      <w:r w:rsidR="00AC2A87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346A3B">
        <w:rPr>
          <w:rStyle w:val="rynqvb"/>
          <w:rFonts w:ascii="Times New Roman" w:hAnsi="Times New Roman" w:cs="Times New Roman"/>
          <w:sz w:val="24"/>
          <w:szCs w:val="24"/>
          <w:lang w:val="sq-AL"/>
        </w:rPr>
        <w:t>ris</w:t>
      </w:r>
      <w:r w:rsidR="00AC2A87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346A3B">
        <w:rPr>
          <w:rStyle w:val="rynqvb"/>
          <w:rFonts w:ascii="Times New Roman" w:hAnsi="Times New Roman" w:cs="Times New Roman"/>
          <w:sz w:val="24"/>
          <w:szCs w:val="24"/>
          <w:lang w:val="sq-AL"/>
        </w:rPr>
        <w:t>”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:rsidR="0061633F" w:rsidRPr="00061A83" w:rsidRDefault="00061A83" w:rsidP="004E6520">
      <w:pPr>
        <w:pStyle w:val="BodyText"/>
        <w:spacing w:afterLines="120" w:after="288" w:line="276" w:lineRule="auto"/>
        <w:jc w:val="both"/>
        <w:rPr>
          <w:rStyle w:val="rynqvb"/>
          <w:b/>
          <w:sz w:val="24"/>
          <w:szCs w:val="24"/>
        </w:rPr>
      </w:pPr>
      <w:r w:rsidRPr="00061A83">
        <w:rPr>
          <w:rStyle w:val="rynqvb"/>
          <w:b/>
          <w:sz w:val="24"/>
          <w:szCs w:val="24"/>
        </w:rPr>
        <w:t>4- LËSHIMI I ÇERTIFIKATËS SË REZIDENCËS PËR TATIMPAGUESIT SHQIPTARË.</w:t>
      </w:r>
    </w:p>
    <w:p w:rsidR="00AF7112" w:rsidRPr="0080095C" w:rsidRDefault="00450789" w:rsidP="004E6520">
      <w:pPr>
        <w:spacing w:afterLines="120" w:after="288"/>
        <w:jc w:val="both"/>
        <w:rPr>
          <w:rStyle w:val="rynqvb"/>
          <w:rFonts w:ascii="Times New Roman" w:hAnsi="Times New Roman" w:cs="Times New Roman"/>
          <w:sz w:val="24"/>
          <w:szCs w:val="24"/>
          <w:lang w:val="sq-AL"/>
        </w:rPr>
      </w:pP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4.1. </w:t>
      </w:r>
      <w:r w:rsidRPr="00450789">
        <w:rPr>
          <w:rStyle w:val="rynqvb"/>
          <w:rFonts w:ascii="Times New Roman" w:hAnsi="Times New Roman" w:cs="Times New Roman"/>
          <w:sz w:val="24"/>
          <w:szCs w:val="24"/>
          <w:lang w:val="sq-AL"/>
        </w:rPr>
        <w:t>Ç</w:t>
      </w:r>
      <w:r w:rsidR="00AF7112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ertifikata e Rezidenc</w:t>
      </w:r>
      <w:r w:rsidR="008B2E37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AF7112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s shërben për të vërtetuar se tatimpaguesi </w:t>
      </w:r>
      <w:r w:rsidR="002934A4">
        <w:rPr>
          <w:rStyle w:val="rynqvb"/>
          <w:rFonts w:ascii="Times New Roman" w:hAnsi="Times New Roman" w:cs="Times New Roman"/>
          <w:sz w:val="24"/>
          <w:szCs w:val="24"/>
          <w:lang w:val="sq-AL"/>
        </w:rPr>
        <w:t>plot</w:t>
      </w:r>
      <w:r w:rsidR="002934A4" w:rsidRPr="002934A4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2934A4">
        <w:rPr>
          <w:rStyle w:val="rynqvb"/>
          <w:rFonts w:ascii="Times New Roman" w:hAnsi="Times New Roman" w:cs="Times New Roman"/>
          <w:sz w:val="24"/>
          <w:szCs w:val="24"/>
          <w:lang w:val="sq-AL"/>
        </w:rPr>
        <w:t>son kushtet e p</w:t>
      </w:r>
      <w:r w:rsidR="002934A4" w:rsidRPr="002934A4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2934A4">
        <w:rPr>
          <w:rStyle w:val="rynqvb"/>
          <w:rFonts w:ascii="Times New Roman" w:hAnsi="Times New Roman" w:cs="Times New Roman"/>
          <w:sz w:val="24"/>
          <w:szCs w:val="24"/>
          <w:lang w:val="sq-AL"/>
        </w:rPr>
        <w:t>rcaktuara n</w:t>
      </w:r>
      <w:r w:rsidR="002934A4" w:rsidRPr="002934A4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2934A4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legjislacionin tatimor p</w:t>
      </w:r>
      <w:r w:rsidR="002934A4" w:rsidRPr="002934A4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2934A4">
        <w:rPr>
          <w:rStyle w:val="rynqvb"/>
          <w:rFonts w:ascii="Times New Roman" w:hAnsi="Times New Roman" w:cs="Times New Roman"/>
          <w:sz w:val="24"/>
          <w:szCs w:val="24"/>
          <w:lang w:val="sq-AL"/>
        </w:rPr>
        <w:t>r tu konsideruar rezident tatimor n</w:t>
      </w:r>
      <w:r w:rsidR="002934A4" w:rsidRPr="002934A4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2934A4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Shqip</w:t>
      </w:r>
      <w:r w:rsidR="002934A4" w:rsidRPr="002934A4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2934A4">
        <w:rPr>
          <w:rStyle w:val="rynqvb"/>
          <w:rFonts w:ascii="Times New Roman" w:hAnsi="Times New Roman" w:cs="Times New Roman"/>
          <w:sz w:val="24"/>
          <w:szCs w:val="24"/>
          <w:lang w:val="sq-AL"/>
        </w:rPr>
        <w:t>ri, pra edhe detyrimin p</w:t>
      </w:r>
      <w:r w:rsidR="002934A4" w:rsidRPr="002934A4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2934A4">
        <w:rPr>
          <w:rStyle w:val="rynqvb"/>
          <w:rFonts w:ascii="Times New Roman" w:hAnsi="Times New Roman" w:cs="Times New Roman"/>
          <w:sz w:val="24"/>
          <w:szCs w:val="24"/>
          <w:lang w:val="sq-AL"/>
        </w:rPr>
        <w:t>r t</w:t>
      </w:r>
      <w:r w:rsidR="002934A4" w:rsidRPr="002934A4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2934A4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deklaruar </w:t>
      </w:r>
      <w:r w:rsidR="00682FA4">
        <w:rPr>
          <w:rStyle w:val="rynqvb"/>
          <w:rFonts w:ascii="Times New Roman" w:hAnsi="Times New Roman" w:cs="Times New Roman"/>
          <w:sz w:val="24"/>
          <w:szCs w:val="24"/>
          <w:lang w:val="sq-AL"/>
        </w:rPr>
        <w:t>n</w:t>
      </w:r>
      <w:r w:rsidR="00AC2A87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682FA4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Shqip</w:t>
      </w:r>
      <w:r w:rsidR="00AC2A87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682FA4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ri </w:t>
      </w:r>
      <w:r w:rsidR="002934A4">
        <w:rPr>
          <w:rStyle w:val="rynqvb"/>
          <w:rFonts w:ascii="Times New Roman" w:hAnsi="Times New Roman" w:cs="Times New Roman"/>
          <w:sz w:val="24"/>
          <w:szCs w:val="24"/>
          <w:lang w:val="sq-AL"/>
        </w:rPr>
        <w:t>t</w:t>
      </w:r>
      <w:r w:rsidR="002934A4" w:rsidRPr="002934A4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2934A4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ardhurat n</w:t>
      </w:r>
      <w:r w:rsidR="002934A4" w:rsidRPr="002934A4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2934A4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shkall</w:t>
      </w:r>
      <w:r w:rsidR="002934A4" w:rsidRPr="002934A4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2934A4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bot</w:t>
      </w:r>
      <w:r w:rsidR="002934A4" w:rsidRPr="002934A4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2934A4">
        <w:rPr>
          <w:rStyle w:val="rynqvb"/>
          <w:rFonts w:ascii="Times New Roman" w:hAnsi="Times New Roman" w:cs="Times New Roman"/>
          <w:sz w:val="24"/>
          <w:szCs w:val="24"/>
          <w:lang w:val="sq-AL"/>
        </w:rPr>
        <w:t>rore,</w:t>
      </w:r>
      <w:r w:rsidR="00F20D69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82FA4">
        <w:rPr>
          <w:rStyle w:val="rynqvb"/>
          <w:rFonts w:ascii="Times New Roman" w:hAnsi="Times New Roman" w:cs="Times New Roman"/>
          <w:sz w:val="24"/>
          <w:szCs w:val="24"/>
          <w:lang w:val="sq-AL"/>
        </w:rPr>
        <w:t>t</w:t>
      </w:r>
      <w:r w:rsidR="00AC2A87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682FA4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realizuara</w:t>
      </w:r>
      <w:r w:rsidR="00F20D69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F7112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në Shqip</w:t>
      </w:r>
      <w:r w:rsidR="008B2E37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AF7112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ri</w:t>
      </w:r>
      <w:r w:rsidR="00F20D69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dhe jasht</w:t>
      </w:r>
      <w:r w:rsid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F20D69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saj</w:t>
      </w:r>
      <w:r w:rsidR="00AF7112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.</w:t>
      </w:r>
      <w:r w:rsidR="00AF7112" w:rsidRPr="0080095C">
        <w:rPr>
          <w:rStyle w:val="hwtze"/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Kjo </w:t>
      </w:r>
      <w:r w:rsidRPr="00450789">
        <w:rPr>
          <w:rStyle w:val="rynqvb"/>
          <w:rFonts w:ascii="Times New Roman" w:hAnsi="Times New Roman" w:cs="Times New Roman"/>
          <w:sz w:val="24"/>
          <w:szCs w:val="24"/>
          <w:lang w:val="sq-AL"/>
        </w:rPr>
        <w:t>ç</w:t>
      </w:r>
      <w:r w:rsidR="00AF7112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ertifikatë i shërben tatimpaguesit për </w:t>
      </w:r>
      <w:r w:rsidR="002934A4">
        <w:rPr>
          <w:rStyle w:val="rynqvb"/>
          <w:rFonts w:ascii="Times New Roman" w:hAnsi="Times New Roman" w:cs="Times New Roman"/>
          <w:sz w:val="24"/>
          <w:szCs w:val="24"/>
          <w:lang w:val="sq-AL"/>
        </w:rPr>
        <w:t>ta paraqitur tek autoritetet e shtetit tjet</w:t>
      </w:r>
      <w:r w:rsidR="002934A4" w:rsidRPr="002934A4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2934A4">
        <w:rPr>
          <w:rStyle w:val="rynqvb"/>
          <w:rFonts w:ascii="Times New Roman" w:hAnsi="Times New Roman" w:cs="Times New Roman"/>
          <w:sz w:val="24"/>
          <w:szCs w:val="24"/>
          <w:lang w:val="sq-AL"/>
        </w:rPr>
        <w:t>r kontraktue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>s</w:t>
      </w:r>
      <w:r w:rsidR="002934A4">
        <w:rPr>
          <w:rStyle w:val="rynqvb"/>
          <w:rFonts w:ascii="Times New Roman" w:hAnsi="Times New Roman" w:cs="Times New Roman"/>
          <w:sz w:val="24"/>
          <w:szCs w:val="24"/>
          <w:lang w:val="sq-AL"/>
        </w:rPr>
        <w:t>, n</w:t>
      </w:r>
      <w:r w:rsidR="002934A4" w:rsidRPr="002934A4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2934A4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zbatim t</w:t>
      </w:r>
      <w:r w:rsidR="002934A4" w:rsidRPr="002934A4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2934A4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MTD</w:t>
      </w:r>
      <w:r w:rsidR="00682FA4">
        <w:rPr>
          <w:rStyle w:val="rynqvb"/>
          <w:rFonts w:ascii="Times New Roman" w:hAnsi="Times New Roman" w:cs="Times New Roman"/>
          <w:sz w:val="24"/>
          <w:szCs w:val="24"/>
          <w:lang w:val="sq-AL"/>
        </w:rPr>
        <w:t>-s</w:t>
      </w:r>
      <w:r w:rsidR="00AC2A87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2934A4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2934A4" w:rsidRPr="002934A4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2934A4">
        <w:rPr>
          <w:rStyle w:val="rynqvb"/>
          <w:rFonts w:ascii="Times New Roman" w:hAnsi="Times New Roman" w:cs="Times New Roman"/>
          <w:sz w:val="24"/>
          <w:szCs w:val="24"/>
          <w:lang w:val="sq-AL"/>
        </w:rPr>
        <w:t>rkat</w:t>
      </w:r>
      <w:r w:rsidR="002934A4" w:rsidRPr="002934A4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 w:rsidR="002934A4">
        <w:rPr>
          <w:rStyle w:val="rynqvb"/>
          <w:rFonts w:ascii="Times New Roman" w:hAnsi="Times New Roman" w:cs="Times New Roman"/>
          <w:sz w:val="24"/>
          <w:szCs w:val="24"/>
          <w:lang w:val="sq-AL"/>
        </w:rPr>
        <w:t>se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apo qoft</w:t>
      </w:r>
      <w:r w:rsidRPr="00450789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edhe legjislacionit t</w:t>
      </w:r>
      <w:r w:rsidRPr="00450789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brendsh</w:t>
      </w:r>
      <w:r w:rsidRPr="00450789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>m n</w:t>
      </w:r>
      <w:r w:rsidRPr="00450789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at</w:t>
      </w:r>
      <w:r w:rsidRPr="00450789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shtet tjet</w:t>
      </w:r>
      <w:r w:rsidRPr="00450789">
        <w:rPr>
          <w:rStyle w:val="rynqvb"/>
          <w:rFonts w:ascii="Times New Roman" w:hAnsi="Times New Roman" w:cs="Times New Roman"/>
          <w:sz w:val="24"/>
          <w:szCs w:val="24"/>
          <w:lang w:val="sq-AL"/>
        </w:rPr>
        <w:t>ё</w:t>
      </w:r>
      <w:r>
        <w:rPr>
          <w:rStyle w:val="rynqvb"/>
          <w:rFonts w:ascii="Times New Roman" w:hAnsi="Times New Roman" w:cs="Times New Roman"/>
          <w:sz w:val="24"/>
          <w:szCs w:val="24"/>
          <w:lang w:val="sq-AL"/>
        </w:rPr>
        <w:t>r</w:t>
      </w:r>
      <w:r w:rsidR="00AB2F6C">
        <w:rPr>
          <w:rStyle w:val="rynqvb"/>
          <w:rFonts w:ascii="Times New Roman" w:hAnsi="Times New Roman" w:cs="Times New Roman"/>
          <w:sz w:val="24"/>
          <w:szCs w:val="24"/>
          <w:lang w:val="sq-AL"/>
        </w:rPr>
        <w:t>.</w:t>
      </w:r>
      <w:r w:rsidR="002934A4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AF7112" w:rsidRPr="0080095C" w:rsidRDefault="003548D7" w:rsidP="004E6520">
      <w:pPr>
        <w:spacing w:afterLines="120" w:after="288"/>
        <w:jc w:val="both"/>
        <w:rPr>
          <w:rStyle w:val="hwtze"/>
          <w:rFonts w:ascii="Times New Roman" w:hAnsi="Times New Roman" w:cs="Times New Roman"/>
          <w:sz w:val="24"/>
          <w:szCs w:val="24"/>
          <w:lang w:val="sq-AL"/>
        </w:rPr>
      </w:pPr>
      <w:r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4.</w:t>
      </w:r>
      <w:r w:rsidR="00450789">
        <w:rPr>
          <w:rStyle w:val="rynqvb"/>
          <w:rFonts w:ascii="Times New Roman" w:hAnsi="Times New Roman" w:cs="Times New Roman"/>
          <w:sz w:val="24"/>
          <w:szCs w:val="24"/>
          <w:lang w:val="sq-AL"/>
        </w:rPr>
        <w:t>2</w:t>
      </w:r>
      <w:r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. P</w:t>
      </w:r>
      <w:r w:rsid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r tatimpaguesit e regjistruar dhe t</w:t>
      </w:r>
      <w:r w:rsid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pajisur nga Qendra Komb</w:t>
      </w:r>
      <w:r w:rsid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tare e Biznesit me Numur Identifikimi (NUIS),  </w:t>
      </w:r>
      <w:r w:rsidR="00AB2F6C" w:rsidRPr="00AB2F6C">
        <w:rPr>
          <w:rStyle w:val="rynqvb"/>
          <w:rFonts w:ascii="Times New Roman" w:hAnsi="Times New Roman" w:cs="Times New Roman"/>
          <w:sz w:val="24"/>
          <w:szCs w:val="24"/>
          <w:lang w:val="sq-AL"/>
        </w:rPr>
        <w:t>Ç</w:t>
      </w:r>
      <w:r w:rsidR="00AF7112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ertifikata</w:t>
      </w:r>
      <w:r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e Rezidenc</w:t>
      </w:r>
      <w:r w:rsid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s </w:t>
      </w:r>
      <w:r w:rsidR="00AF7112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lëshohet </w:t>
      </w:r>
      <w:r w:rsidR="009E43ED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n</w:t>
      </w:r>
      <w:r w:rsidR="009D59ED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9E43ED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p</w:t>
      </w:r>
      <w:r w:rsidR="009D59ED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9E43ED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rmjet aplikimit n</w:t>
      </w:r>
      <w:r w:rsidR="009D59ED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9E43ED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e-albania.</w:t>
      </w:r>
    </w:p>
    <w:p w:rsidR="00AF7112" w:rsidRPr="0080095C" w:rsidRDefault="003548D7" w:rsidP="004E6520">
      <w:pPr>
        <w:spacing w:afterLines="120" w:after="288"/>
        <w:jc w:val="both"/>
        <w:rPr>
          <w:rStyle w:val="rynqvb"/>
          <w:rFonts w:ascii="Times New Roman" w:hAnsi="Times New Roman" w:cs="Times New Roman"/>
          <w:sz w:val="24"/>
          <w:szCs w:val="24"/>
          <w:lang w:val="sq-AL"/>
        </w:rPr>
      </w:pPr>
      <w:r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lastRenderedPageBreak/>
        <w:t xml:space="preserve">4.2. </w:t>
      </w:r>
      <w:r w:rsidR="00CA071D" w:rsidRPr="002267E3">
        <w:rPr>
          <w:rStyle w:val="rynqvb"/>
          <w:rFonts w:ascii="Times New Roman" w:hAnsi="Times New Roman" w:cs="Times New Roman"/>
          <w:sz w:val="24"/>
          <w:szCs w:val="24"/>
          <w:u w:val="single"/>
          <w:lang w:val="sq-AL"/>
        </w:rPr>
        <w:t>P</w:t>
      </w:r>
      <w:r w:rsidR="0080095C" w:rsidRPr="002267E3">
        <w:rPr>
          <w:rStyle w:val="rynqvb"/>
          <w:rFonts w:ascii="Times New Roman" w:hAnsi="Times New Roman" w:cs="Times New Roman"/>
          <w:sz w:val="24"/>
          <w:szCs w:val="24"/>
          <w:u w:val="single"/>
          <w:lang w:val="sq-AL"/>
        </w:rPr>
        <w:t>ë</w:t>
      </w:r>
      <w:r w:rsidR="00CA071D" w:rsidRPr="002267E3">
        <w:rPr>
          <w:rStyle w:val="rynqvb"/>
          <w:rFonts w:ascii="Times New Roman" w:hAnsi="Times New Roman" w:cs="Times New Roman"/>
          <w:sz w:val="24"/>
          <w:szCs w:val="24"/>
          <w:u w:val="single"/>
          <w:lang w:val="sq-AL"/>
        </w:rPr>
        <w:t>r individ</w:t>
      </w:r>
      <w:r w:rsidR="0080095C" w:rsidRPr="002267E3">
        <w:rPr>
          <w:rStyle w:val="rynqvb"/>
          <w:rFonts w:ascii="Times New Roman" w:hAnsi="Times New Roman" w:cs="Times New Roman"/>
          <w:sz w:val="24"/>
          <w:szCs w:val="24"/>
          <w:u w:val="single"/>
          <w:lang w:val="sq-AL"/>
        </w:rPr>
        <w:t>ë</w:t>
      </w:r>
      <w:r w:rsidR="00CA071D" w:rsidRPr="002267E3">
        <w:rPr>
          <w:rStyle w:val="rynqvb"/>
          <w:rFonts w:ascii="Times New Roman" w:hAnsi="Times New Roman" w:cs="Times New Roman"/>
          <w:sz w:val="24"/>
          <w:szCs w:val="24"/>
          <w:u w:val="single"/>
          <w:lang w:val="sq-AL"/>
        </w:rPr>
        <w:t>t</w:t>
      </w:r>
      <w:r w:rsidR="00CA071D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AB2F6C" w:rsidRPr="00AB2F6C">
        <w:rPr>
          <w:rStyle w:val="rynqvb"/>
          <w:rFonts w:ascii="Times New Roman" w:hAnsi="Times New Roman" w:cs="Times New Roman"/>
          <w:sz w:val="24"/>
          <w:szCs w:val="24"/>
          <w:lang w:val="sq-AL"/>
        </w:rPr>
        <w:t>Ç</w:t>
      </w:r>
      <w:r w:rsidR="00CA071D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ertifikata e rezidenc</w:t>
      </w:r>
      <w:r w:rsid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CA071D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s l</w:t>
      </w:r>
      <w:r w:rsid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CA071D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shohet </w:t>
      </w:r>
      <w:r w:rsidR="00CA071D" w:rsidRPr="00E175AB">
        <w:rPr>
          <w:rFonts w:ascii="Times New Roman" w:hAnsi="Times New Roman" w:cs="Times New Roman"/>
          <w:sz w:val="24"/>
          <w:szCs w:val="24"/>
          <w:lang w:val="sq-AL"/>
        </w:rPr>
        <w:t>brenda 30 ditёve nga paraqitja e kёrkesёs sё tyre pranё shёrbimit tё tatimpaguesve nё Drejtoritё Rajonale Tatimore</w:t>
      </w:r>
      <w:r w:rsidR="00AB2F6C">
        <w:rPr>
          <w:rFonts w:ascii="Times New Roman" w:hAnsi="Times New Roman" w:cs="Times New Roman"/>
          <w:sz w:val="24"/>
          <w:szCs w:val="24"/>
          <w:lang w:val="sq-AL"/>
        </w:rPr>
        <w:t>. P</w:t>
      </w:r>
      <w:r w:rsidR="00AB2F6C" w:rsidRPr="00AB2F6C">
        <w:rPr>
          <w:rFonts w:ascii="Times New Roman" w:hAnsi="Times New Roman" w:cs="Times New Roman"/>
          <w:sz w:val="24"/>
          <w:szCs w:val="24"/>
          <w:lang w:val="sq-AL"/>
        </w:rPr>
        <w:t>ё</w:t>
      </w:r>
      <w:r w:rsidR="00AB2F6C">
        <w:rPr>
          <w:rFonts w:ascii="Times New Roman" w:hAnsi="Times New Roman" w:cs="Times New Roman"/>
          <w:sz w:val="24"/>
          <w:szCs w:val="24"/>
          <w:lang w:val="sq-AL"/>
        </w:rPr>
        <w:t>r t</w:t>
      </w:r>
      <w:r w:rsidR="00D72257">
        <w:rPr>
          <w:rFonts w:ascii="Times New Roman" w:hAnsi="Times New Roman" w:cs="Times New Roman"/>
          <w:sz w:val="24"/>
          <w:szCs w:val="24"/>
          <w:lang w:val="sq-AL"/>
        </w:rPr>
        <w:t>’</w:t>
      </w:r>
      <w:r w:rsidR="00AB2F6C">
        <w:rPr>
          <w:rFonts w:ascii="Times New Roman" w:hAnsi="Times New Roman" w:cs="Times New Roman"/>
          <w:sz w:val="24"/>
          <w:szCs w:val="24"/>
          <w:lang w:val="sq-AL"/>
        </w:rPr>
        <w:t xml:space="preserve">u paisur me </w:t>
      </w:r>
      <w:r w:rsidR="00AB2F6C" w:rsidRPr="00AB2F6C">
        <w:rPr>
          <w:rFonts w:ascii="Times New Roman" w:hAnsi="Times New Roman" w:cs="Times New Roman"/>
          <w:sz w:val="24"/>
          <w:szCs w:val="24"/>
          <w:lang w:val="sq-AL"/>
        </w:rPr>
        <w:t>Ç</w:t>
      </w:r>
      <w:r w:rsidR="00AB2F6C">
        <w:rPr>
          <w:rFonts w:ascii="Times New Roman" w:hAnsi="Times New Roman" w:cs="Times New Roman"/>
          <w:sz w:val="24"/>
          <w:szCs w:val="24"/>
          <w:lang w:val="sq-AL"/>
        </w:rPr>
        <w:t>ertifikat</w:t>
      </w:r>
      <w:r w:rsidR="00AB2F6C" w:rsidRPr="00AB2F6C">
        <w:rPr>
          <w:rFonts w:ascii="Times New Roman" w:hAnsi="Times New Roman" w:cs="Times New Roman"/>
          <w:sz w:val="24"/>
          <w:szCs w:val="24"/>
          <w:lang w:val="sq-AL"/>
        </w:rPr>
        <w:t>ё</w:t>
      </w:r>
      <w:r w:rsidR="00AB2F6C">
        <w:rPr>
          <w:rFonts w:ascii="Times New Roman" w:hAnsi="Times New Roman" w:cs="Times New Roman"/>
          <w:sz w:val="24"/>
          <w:szCs w:val="24"/>
          <w:lang w:val="sq-AL"/>
        </w:rPr>
        <w:t xml:space="preserve"> Rezidence Tatimore,</w:t>
      </w:r>
      <w:r w:rsidR="00CA071D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72257">
        <w:rPr>
          <w:rStyle w:val="rynqvb"/>
          <w:rFonts w:ascii="Times New Roman" w:hAnsi="Times New Roman" w:cs="Times New Roman"/>
          <w:sz w:val="24"/>
          <w:szCs w:val="24"/>
          <w:lang w:val="sq-AL"/>
        </w:rPr>
        <w:t>i</w:t>
      </w:r>
      <w:r w:rsidR="00CA071D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ndivid</w:t>
      </w:r>
      <w:r w:rsid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CA071D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t </w:t>
      </w:r>
      <w:r w:rsidR="00AF7112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duhet të dorëzojnë </w:t>
      </w:r>
      <w:r w:rsidR="00CA071D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n</w:t>
      </w:r>
      <w:r w:rsid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CA071D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A071D" w:rsidRPr="00E175AB">
        <w:rPr>
          <w:rFonts w:ascii="Times New Roman" w:hAnsi="Times New Roman" w:cs="Times New Roman"/>
          <w:sz w:val="24"/>
          <w:szCs w:val="24"/>
          <w:lang w:val="sq-AL"/>
        </w:rPr>
        <w:t>Drejtoritё Rajonale Tatimore</w:t>
      </w:r>
      <w:r w:rsidR="00CA071D" w:rsidRPr="0080095C" w:rsidDel="003A712F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F7112" w:rsidRPr="0080095C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dokumentacionin e mëposhtëm: </w:t>
      </w:r>
    </w:p>
    <w:p w:rsidR="00180272" w:rsidRDefault="00450789" w:rsidP="004E6520">
      <w:pPr>
        <w:pStyle w:val="ListParagraph"/>
        <w:numPr>
          <w:ilvl w:val="0"/>
          <w:numId w:val="23"/>
        </w:numPr>
        <w:spacing w:after="0"/>
        <w:jc w:val="both"/>
        <w:rPr>
          <w:rStyle w:val="rynqvb"/>
          <w:rFonts w:ascii="Times New Roman" w:hAnsi="Times New Roman" w:cs="Times New Roman"/>
          <w:sz w:val="24"/>
          <w:szCs w:val="24"/>
          <w:lang w:val="sq-AL"/>
        </w:rPr>
      </w:pPr>
      <w:r w:rsidRPr="00190B63">
        <w:rPr>
          <w:rStyle w:val="rynqvb"/>
          <w:rFonts w:ascii="Times New Roman" w:hAnsi="Times New Roman" w:cs="Times New Roman"/>
          <w:sz w:val="24"/>
          <w:szCs w:val="24"/>
          <w:lang w:val="sq-AL"/>
        </w:rPr>
        <w:t>Njё k</w:t>
      </w:r>
      <w:r w:rsidR="00AF7112" w:rsidRPr="00190B63">
        <w:rPr>
          <w:rStyle w:val="rynqvb"/>
          <w:rFonts w:ascii="Times New Roman" w:hAnsi="Times New Roman" w:cs="Times New Roman"/>
          <w:sz w:val="24"/>
          <w:szCs w:val="24"/>
          <w:lang w:val="sq-AL"/>
        </w:rPr>
        <w:t>ërkes</w:t>
      </w:r>
      <w:r w:rsidRPr="00190B63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ё e shkurtёr </w:t>
      </w:r>
      <w:r w:rsidR="00AF7112" w:rsidRPr="00190B63">
        <w:rPr>
          <w:rStyle w:val="rynqvb"/>
          <w:rFonts w:ascii="Times New Roman" w:hAnsi="Times New Roman" w:cs="Times New Roman"/>
          <w:sz w:val="24"/>
          <w:szCs w:val="24"/>
          <w:lang w:val="sq-AL"/>
        </w:rPr>
        <w:t>për</w:t>
      </w:r>
      <w:r w:rsidRPr="00190B63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114E74">
        <w:rPr>
          <w:rStyle w:val="rynqvb"/>
          <w:rFonts w:ascii="Times New Roman" w:hAnsi="Times New Roman" w:cs="Times New Roman"/>
          <w:sz w:val="24"/>
          <w:szCs w:val="24"/>
          <w:lang w:val="sq-AL"/>
        </w:rPr>
        <w:t>’</w:t>
      </w:r>
      <w:r w:rsidRPr="00190B63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u paisur </w:t>
      </w:r>
      <w:r w:rsidR="00AF7112" w:rsidRPr="00190B63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04C59" w:rsidRPr="00190B63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me </w:t>
      </w:r>
      <w:r w:rsidRPr="00190B63">
        <w:rPr>
          <w:rStyle w:val="rynqvb"/>
          <w:rFonts w:ascii="Times New Roman" w:hAnsi="Times New Roman" w:cs="Times New Roman"/>
          <w:sz w:val="24"/>
          <w:szCs w:val="24"/>
          <w:lang w:val="sq-AL"/>
        </w:rPr>
        <w:t>Ç</w:t>
      </w:r>
      <w:r w:rsidR="003548D7" w:rsidRPr="00190B63">
        <w:rPr>
          <w:rStyle w:val="rynqvb"/>
          <w:rFonts w:ascii="Times New Roman" w:hAnsi="Times New Roman" w:cs="Times New Roman"/>
          <w:sz w:val="24"/>
          <w:szCs w:val="24"/>
          <w:lang w:val="sq-AL"/>
        </w:rPr>
        <w:t>ertifikat</w:t>
      </w:r>
      <w:r w:rsidR="0080095C" w:rsidRPr="00190B63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3548D7" w:rsidRPr="00190B63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R</w:t>
      </w:r>
      <w:r w:rsidR="00AF7112" w:rsidRPr="00190B63">
        <w:rPr>
          <w:rStyle w:val="rynqvb"/>
          <w:rFonts w:ascii="Times New Roman" w:hAnsi="Times New Roman" w:cs="Times New Roman"/>
          <w:sz w:val="24"/>
          <w:szCs w:val="24"/>
          <w:lang w:val="sq-AL"/>
        </w:rPr>
        <w:t>ezidenc</w:t>
      </w:r>
      <w:r w:rsidR="003548D7" w:rsidRPr="00190B63">
        <w:rPr>
          <w:rStyle w:val="rynqvb"/>
          <w:rFonts w:ascii="Times New Roman" w:hAnsi="Times New Roman" w:cs="Times New Roman"/>
          <w:sz w:val="24"/>
          <w:szCs w:val="24"/>
          <w:lang w:val="sq-AL"/>
        </w:rPr>
        <w:t>e</w:t>
      </w:r>
      <w:r w:rsidRPr="00190B63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Tatimore, duke pёrcaktuar edhe periudh</w:t>
      </w:r>
      <w:r w:rsidRPr="007F0727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ёn tatimore (zakonisht </w:t>
      </w:r>
      <w:r w:rsidR="001370B3" w:rsidRPr="007F0727">
        <w:rPr>
          <w:rStyle w:val="rynqvb"/>
          <w:rFonts w:ascii="Times New Roman" w:hAnsi="Times New Roman" w:cs="Times New Roman"/>
          <w:sz w:val="24"/>
          <w:szCs w:val="24"/>
          <w:lang w:val="sq-AL"/>
        </w:rPr>
        <w:t>v</w:t>
      </w:r>
      <w:r w:rsidRPr="007F0727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itin kalendarik), dhe </w:t>
      </w:r>
    </w:p>
    <w:p w:rsidR="004A0450" w:rsidRPr="007F0727" w:rsidRDefault="004A0450" w:rsidP="004E6520">
      <w:pPr>
        <w:pStyle w:val="ListParagraph"/>
        <w:spacing w:after="0"/>
        <w:jc w:val="both"/>
        <w:rPr>
          <w:rStyle w:val="rynqvb"/>
          <w:rFonts w:ascii="Times New Roman" w:hAnsi="Times New Roman" w:cs="Times New Roman"/>
          <w:sz w:val="24"/>
          <w:szCs w:val="24"/>
          <w:lang w:val="sq-AL"/>
        </w:rPr>
      </w:pPr>
    </w:p>
    <w:p w:rsidR="00450789" w:rsidRDefault="00AB2F6C" w:rsidP="004E6520">
      <w:pPr>
        <w:pStyle w:val="ListParagraph"/>
        <w:numPr>
          <w:ilvl w:val="0"/>
          <w:numId w:val="23"/>
        </w:numPr>
        <w:spacing w:after="0"/>
        <w:jc w:val="both"/>
        <w:rPr>
          <w:rStyle w:val="rynqvb"/>
          <w:rFonts w:ascii="Times New Roman" w:hAnsi="Times New Roman" w:cs="Times New Roman"/>
          <w:sz w:val="24"/>
          <w:szCs w:val="24"/>
          <w:lang w:val="sq-AL"/>
        </w:rPr>
      </w:pPr>
      <w:r w:rsidRPr="00BB38E1">
        <w:rPr>
          <w:rStyle w:val="rynqvb"/>
          <w:rFonts w:ascii="Times New Roman" w:hAnsi="Times New Roman" w:cs="Times New Roman"/>
          <w:sz w:val="24"/>
          <w:szCs w:val="24"/>
          <w:lang w:val="sq-AL"/>
        </w:rPr>
        <w:t>Kop</w:t>
      </w:r>
      <w:r w:rsidR="00D72257">
        <w:rPr>
          <w:rStyle w:val="rynqvb"/>
          <w:rFonts w:ascii="Times New Roman" w:hAnsi="Times New Roman" w:cs="Times New Roman"/>
          <w:sz w:val="24"/>
          <w:szCs w:val="24"/>
          <w:lang w:val="sq-AL"/>
        </w:rPr>
        <w:t>j</w:t>
      </w:r>
      <w:r w:rsidR="00832954" w:rsidRPr="007E2A3F">
        <w:rPr>
          <w:rStyle w:val="rynqvb"/>
          <w:rFonts w:ascii="Times New Roman" w:hAnsi="Times New Roman" w:cs="Times New Roman"/>
          <w:sz w:val="24"/>
          <w:szCs w:val="24"/>
          <w:lang w:val="sq-AL"/>
        </w:rPr>
        <w:t>e</w:t>
      </w:r>
      <w:r w:rsidRPr="007E2A3F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tё Deklaratёs Individuale Vjetore tё tё Ardhurave globale (DIVA –), nёse plotёson kushtet pёr </w:t>
      </w:r>
      <w:r w:rsidRPr="00757054">
        <w:rPr>
          <w:rStyle w:val="rynqvb"/>
          <w:rFonts w:ascii="Times New Roman" w:hAnsi="Times New Roman" w:cs="Times New Roman"/>
          <w:sz w:val="24"/>
          <w:szCs w:val="24"/>
          <w:lang w:val="sq-AL"/>
        </w:rPr>
        <w:t>bёrjen e kёsaj deklarate dhe/ose kontratёn e punёs kur ёshtё i punёsuar</w:t>
      </w:r>
      <w:r w:rsidR="002C57B5" w:rsidRPr="00757054">
        <w:rPr>
          <w:rStyle w:val="rynqvb"/>
          <w:rFonts w:ascii="Times New Roman" w:hAnsi="Times New Roman" w:cs="Times New Roman"/>
          <w:sz w:val="24"/>
          <w:szCs w:val="24"/>
          <w:lang w:val="sq-AL"/>
        </w:rPr>
        <w:t>, si edhe k</w:t>
      </w:r>
      <w:r w:rsidR="003548D7" w:rsidRPr="00757054">
        <w:rPr>
          <w:rStyle w:val="rynqvb"/>
          <w:rFonts w:ascii="Times New Roman" w:hAnsi="Times New Roman" w:cs="Times New Roman"/>
          <w:sz w:val="24"/>
          <w:szCs w:val="24"/>
          <w:lang w:val="sq-AL"/>
        </w:rPr>
        <w:t>opje t</w:t>
      </w:r>
      <w:r w:rsidR="0080095C" w:rsidRPr="00757054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3548D7" w:rsidRPr="00757054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C57B5" w:rsidRPr="00757054">
        <w:rPr>
          <w:rStyle w:val="rynqvb"/>
          <w:rFonts w:ascii="Times New Roman" w:hAnsi="Times New Roman" w:cs="Times New Roman"/>
          <w:sz w:val="24"/>
          <w:szCs w:val="24"/>
          <w:lang w:val="sq-AL"/>
        </w:rPr>
        <w:t>ç</w:t>
      </w:r>
      <w:r w:rsidR="00AF7112" w:rsidRPr="00757054">
        <w:rPr>
          <w:rStyle w:val="rynqvb"/>
          <w:rFonts w:ascii="Times New Roman" w:hAnsi="Times New Roman" w:cs="Times New Roman"/>
          <w:sz w:val="24"/>
          <w:szCs w:val="24"/>
          <w:lang w:val="sq-AL"/>
        </w:rPr>
        <w:t>ertifikat</w:t>
      </w:r>
      <w:r w:rsidR="008B2E37" w:rsidRPr="00757054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3548D7" w:rsidRPr="00757054">
        <w:rPr>
          <w:rStyle w:val="rynqvb"/>
          <w:rFonts w:ascii="Times New Roman" w:hAnsi="Times New Roman" w:cs="Times New Roman"/>
          <w:sz w:val="24"/>
          <w:szCs w:val="24"/>
          <w:lang w:val="sq-AL"/>
        </w:rPr>
        <w:t>s</w:t>
      </w:r>
      <w:r w:rsidR="00AF7112" w:rsidRPr="00757054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548D7" w:rsidRPr="00757054">
        <w:rPr>
          <w:rStyle w:val="rynqvb"/>
          <w:rFonts w:ascii="Times New Roman" w:hAnsi="Times New Roman" w:cs="Times New Roman"/>
          <w:sz w:val="24"/>
          <w:szCs w:val="24"/>
          <w:lang w:val="sq-AL"/>
        </w:rPr>
        <w:t>s</w:t>
      </w:r>
      <w:r w:rsidR="0080095C" w:rsidRPr="00757054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Pr="00757054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F7112" w:rsidRPr="00650B2F">
        <w:rPr>
          <w:rStyle w:val="rynqvb"/>
          <w:rFonts w:ascii="Times New Roman" w:hAnsi="Times New Roman" w:cs="Times New Roman"/>
          <w:sz w:val="24"/>
          <w:szCs w:val="24"/>
          <w:lang w:val="sq-AL"/>
        </w:rPr>
        <w:t>pronësisë ose kontrat</w:t>
      </w:r>
      <w:r w:rsidR="008B2E37" w:rsidRPr="00650B2F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AF7112" w:rsidRPr="00650B2F">
        <w:rPr>
          <w:rStyle w:val="rynqvb"/>
          <w:rFonts w:ascii="Times New Roman" w:hAnsi="Times New Roman" w:cs="Times New Roman"/>
          <w:sz w:val="24"/>
          <w:szCs w:val="24"/>
          <w:lang w:val="sq-AL"/>
        </w:rPr>
        <w:t>n e qirasë</w:t>
      </w:r>
      <w:r w:rsidR="002C57B5" w:rsidRPr="00650B2F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ku banon</w:t>
      </w:r>
      <w:r w:rsidR="00AF7112" w:rsidRPr="00650B2F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650B2F">
        <w:rPr>
          <w:rStyle w:val="rynqvb"/>
          <w:rFonts w:ascii="Times New Roman" w:hAnsi="Times New Roman" w:cs="Times New Roman"/>
          <w:sz w:val="24"/>
          <w:szCs w:val="24"/>
          <w:lang w:val="sq-AL"/>
        </w:rPr>
        <w:t>ose</w:t>
      </w:r>
      <w:r w:rsidR="00D72257">
        <w:rPr>
          <w:rStyle w:val="rynqvb"/>
          <w:rFonts w:ascii="Times New Roman" w:hAnsi="Times New Roman" w:cs="Times New Roman"/>
          <w:sz w:val="24"/>
          <w:szCs w:val="24"/>
          <w:lang w:val="sq-AL"/>
        </w:rPr>
        <w:t>;</w:t>
      </w:r>
      <w:r w:rsidRPr="00650B2F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4A0450" w:rsidRPr="004A0450" w:rsidRDefault="004A0450" w:rsidP="004E6520">
      <w:pPr>
        <w:pStyle w:val="ListParagraph"/>
        <w:jc w:val="both"/>
        <w:rPr>
          <w:rStyle w:val="rynqvb"/>
          <w:rFonts w:ascii="Times New Roman" w:hAnsi="Times New Roman" w:cs="Times New Roman"/>
          <w:sz w:val="24"/>
          <w:szCs w:val="24"/>
          <w:lang w:val="sq-AL"/>
        </w:rPr>
      </w:pPr>
    </w:p>
    <w:p w:rsidR="00AB2F6C" w:rsidRPr="004A0450" w:rsidRDefault="00304292" w:rsidP="004E6520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002BA">
        <w:rPr>
          <w:rStyle w:val="rynqvb"/>
          <w:rFonts w:ascii="Times New Roman" w:hAnsi="Times New Roman" w:cs="Times New Roman"/>
          <w:sz w:val="24"/>
          <w:szCs w:val="24"/>
          <w:lang w:val="sq-AL"/>
        </w:rPr>
        <w:t>V</w:t>
      </w:r>
      <w:r w:rsidR="00AB2F6C" w:rsidRPr="00A002BA">
        <w:rPr>
          <w:rStyle w:val="rynqvb"/>
          <w:rFonts w:ascii="Times New Roman" w:hAnsi="Times New Roman" w:cs="Times New Roman"/>
          <w:sz w:val="24"/>
          <w:szCs w:val="24"/>
          <w:lang w:val="sq-AL"/>
        </w:rPr>
        <w:t>ërtetimin e lëshuar nga Policia e Shtetit, në të cilën tregohet hyrja/dalja nga Shqipëria dhe  provohet se ka qёndruar mё shumё se 183 ditё</w:t>
      </w:r>
      <w:r w:rsidR="002C57B5" w:rsidRPr="00A002BA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nё Shqipёri</w:t>
      </w:r>
      <w:r w:rsidR="00AB2F6C" w:rsidRPr="00A002BA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, sipas pёrcaktimit nё Ligjin </w:t>
      </w:r>
      <w:r w:rsidRPr="00A002BA">
        <w:rPr>
          <w:rStyle w:val="rynqvb"/>
          <w:rFonts w:ascii="Times New Roman" w:hAnsi="Times New Roman" w:cs="Times New Roman"/>
          <w:sz w:val="24"/>
          <w:szCs w:val="24"/>
          <w:lang w:val="sq-AL"/>
        </w:rPr>
        <w:t>“P</w:t>
      </w:r>
      <w:r w:rsidR="00AB2F6C" w:rsidRPr="00A002BA">
        <w:rPr>
          <w:rStyle w:val="rynqvb"/>
          <w:rFonts w:ascii="Times New Roman" w:hAnsi="Times New Roman" w:cs="Times New Roman"/>
          <w:sz w:val="24"/>
          <w:szCs w:val="24"/>
          <w:lang w:val="sq-AL"/>
        </w:rPr>
        <w:t>ёr Tatimin mbi tё Ardhurat</w:t>
      </w:r>
      <w:r w:rsidRPr="00A002BA">
        <w:rPr>
          <w:rStyle w:val="rynqvb"/>
          <w:rFonts w:ascii="Times New Roman" w:hAnsi="Times New Roman" w:cs="Times New Roman"/>
          <w:sz w:val="24"/>
          <w:szCs w:val="24"/>
          <w:lang w:val="sq-AL"/>
        </w:rPr>
        <w:t>”</w:t>
      </w:r>
      <w:r w:rsidR="00AB2F6C" w:rsidRPr="00A002BA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AB2F6C" w:rsidRPr="00190B63">
        <w:rPr>
          <w:rStyle w:val="rynqvb"/>
          <w:rFonts w:ascii="Times New Roman" w:hAnsi="Times New Roman" w:cs="Times New Roman"/>
          <w:sz w:val="24"/>
          <w:szCs w:val="24"/>
          <w:lang w:val="sq-AL"/>
        </w:rPr>
        <w:t>ose</w:t>
      </w:r>
      <w:r w:rsidR="002D016F" w:rsidRPr="00190B63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12434" w:rsidRPr="00190B63">
        <w:rPr>
          <w:rStyle w:val="rynqvb"/>
          <w:rFonts w:ascii="Times New Roman" w:hAnsi="Times New Roman" w:cs="Times New Roman"/>
          <w:sz w:val="24"/>
          <w:szCs w:val="24"/>
          <w:lang w:val="sq-AL"/>
        </w:rPr>
        <w:t>nj</w:t>
      </w:r>
      <w:r w:rsidR="00AC2A87">
        <w:rPr>
          <w:rStyle w:val="rynqvb"/>
          <w:rFonts w:ascii="Times New Roman" w:hAnsi="Times New Roman" w:cs="Times New Roman"/>
          <w:sz w:val="24"/>
          <w:szCs w:val="24"/>
          <w:lang w:val="sq-AL"/>
        </w:rPr>
        <w:t>ë</w:t>
      </w:r>
      <w:r w:rsidR="00C12434" w:rsidRPr="00190B63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d</w:t>
      </w:r>
      <w:r w:rsidR="00C12434" w:rsidRPr="00A002BA">
        <w:rPr>
          <w:rFonts w:ascii="Times New Roman" w:hAnsi="Times New Roman" w:cs="Times New Roman"/>
          <w:sz w:val="24"/>
          <w:szCs w:val="24"/>
        </w:rPr>
        <w:t>eklarat</w:t>
      </w:r>
      <w:r w:rsidR="00AC2A87">
        <w:rPr>
          <w:rFonts w:ascii="Times New Roman" w:hAnsi="Times New Roman" w:cs="Times New Roman"/>
          <w:sz w:val="24"/>
          <w:szCs w:val="24"/>
        </w:rPr>
        <w:t>ë</w:t>
      </w:r>
      <w:r w:rsidR="00C12434" w:rsidRPr="00A002BA">
        <w:rPr>
          <w:rFonts w:ascii="Times New Roman" w:hAnsi="Times New Roman" w:cs="Times New Roman"/>
          <w:sz w:val="24"/>
          <w:szCs w:val="24"/>
        </w:rPr>
        <w:t xml:space="preserve"> individuale q</w:t>
      </w:r>
      <w:r w:rsidR="00AC2A87">
        <w:rPr>
          <w:rFonts w:ascii="Times New Roman" w:hAnsi="Times New Roman" w:cs="Times New Roman"/>
          <w:sz w:val="24"/>
          <w:szCs w:val="24"/>
        </w:rPr>
        <w:t>ë</w:t>
      </w:r>
      <w:r w:rsidR="00C12434" w:rsidRPr="00A002BA">
        <w:rPr>
          <w:rFonts w:ascii="Times New Roman" w:hAnsi="Times New Roman" w:cs="Times New Roman"/>
          <w:sz w:val="24"/>
          <w:szCs w:val="24"/>
        </w:rPr>
        <w:t xml:space="preserve"> p</w:t>
      </w:r>
      <w:r w:rsidR="00AC2A87">
        <w:rPr>
          <w:rFonts w:ascii="Times New Roman" w:hAnsi="Times New Roman" w:cs="Times New Roman"/>
          <w:sz w:val="24"/>
          <w:szCs w:val="24"/>
        </w:rPr>
        <w:t>ë</w:t>
      </w:r>
      <w:r w:rsidR="00C12434" w:rsidRPr="00A002BA">
        <w:rPr>
          <w:rFonts w:ascii="Times New Roman" w:hAnsi="Times New Roman" w:cs="Times New Roman"/>
          <w:sz w:val="24"/>
          <w:szCs w:val="24"/>
        </w:rPr>
        <w:t>rcakton dit</w:t>
      </w:r>
      <w:r w:rsidR="00AC2A87">
        <w:rPr>
          <w:rFonts w:ascii="Times New Roman" w:hAnsi="Times New Roman" w:cs="Times New Roman"/>
          <w:sz w:val="24"/>
          <w:szCs w:val="24"/>
        </w:rPr>
        <w:t>ë</w:t>
      </w:r>
      <w:r w:rsidR="00C12434" w:rsidRPr="00A002BA">
        <w:rPr>
          <w:rFonts w:ascii="Times New Roman" w:hAnsi="Times New Roman" w:cs="Times New Roman"/>
          <w:sz w:val="24"/>
          <w:szCs w:val="24"/>
        </w:rPr>
        <w:t>t e q</w:t>
      </w:r>
      <w:r w:rsidR="00AC2A87">
        <w:rPr>
          <w:rFonts w:ascii="Times New Roman" w:hAnsi="Times New Roman" w:cs="Times New Roman"/>
          <w:sz w:val="24"/>
          <w:szCs w:val="24"/>
        </w:rPr>
        <w:t>ë</w:t>
      </w:r>
      <w:r w:rsidR="00C12434" w:rsidRPr="00A002BA">
        <w:rPr>
          <w:rFonts w:ascii="Times New Roman" w:hAnsi="Times New Roman" w:cs="Times New Roman"/>
          <w:sz w:val="24"/>
          <w:szCs w:val="24"/>
        </w:rPr>
        <w:t>ndrimit n</w:t>
      </w:r>
      <w:r w:rsidR="00AC2A87">
        <w:rPr>
          <w:rFonts w:ascii="Times New Roman" w:hAnsi="Times New Roman" w:cs="Times New Roman"/>
          <w:sz w:val="24"/>
          <w:szCs w:val="24"/>
        </w:rPr>
        <w:t>ë</w:t>
      </w:r>
      <w:r w:rsidR="00C12434" w:rsidRPr="00A002BA">
        <w:rPr>
          <w:rFonts w:ascii="Times New Roman" w:hAnsi="Times New Roman" w:cs="Times New Roman"/>
          <w:sz w:val="24"/>
          <w:szCs w:val="24"/>
        </w:rPr>
        <w:t xml:space="preserve"> </w:t>
      </w:r>
      <w:r w:rsidR="007A22E6" w:rsidRPr="00A002BA">
        <w:rPr>
          <w:rFonts w:ascii="Times New Roman" w:hAnsi="Times New Roman" w:cs="Times New Roman"/>
          <w:sz w:val="24"/>
          <w:szCs w:val="24"/>
        </w:rPr>
        <w:t>S</w:t>
      </w:r>
      <w:r w:rsidR="00C12434" w:rsidRPr="00A002BA">
        <w:rPr>
          <w:rFonts w:ascii="Times New Roman" w:hAnsi="Times New Roman" w:cs="Times New Roman"/>
          <w:sz w:val="24"/>
          <w:szCs w:val="24"/>
        </w:rPr>
        <w:t>hqiperi</w:t>
      </w:r>
      <w:r w:rsidR="007A22E6" w:rsidRPr="00A002BA">
        <w:rPr>
          <w:rFonts w:ascii="Times New Roman" w:hAnsi="Times New Roman" w:cs="Times New Roman"/>
          <w:sz w:val="24"/>
          <w:szCs w:val="24"/>
        </w:rPr>
        <w:t>,</w:t>
      </w:r>
      <w:r w:rsidR="00C12434" w:rsidRPr="00A002BA">
        <w:rPr>
          <w:rFonts w:ascii="Times New Roman" w:hAnsi="Times New Roman" w:cs="Times New Roman"/>
          <w:sz w:val="24"/>
          <w:szCs w:val="24"/>
        </w:rPr>
        <w:t xml:space="preserve"> e shoq</w:t>
      </w:r>
      <w:r w:rsidR="00AC2A87">
        <w:rPr>
          <w:rFonts w:ascii="Times New Roman" w:hAnsi="Times New Roman" w:cs="Times New Roman"/>
          <w:sz w:val="24"/>
          <w:szCs w:val="24"/>
        </w:rPr>
        <w:t>ë</w:t>
      </w:r>
      <w:r w:rsidR="00C12434" w:rsidRPr="00A002BA">
        <w:rPr>
          <w:rFonts w:ascii="Times New Roman" w:hAnsi="Times New Roman" w:cs="Times New Roman"/>
          <w:sz w:val="24"/>
          <w:szCs w:val="24"/>
        </w:rPr>
        <w:t>ruar me kopje t</w:t>
      </w:r>
      <w:r w:rsidR="00AC2A87">
        <w:rPr>
          <w:rFonts w:ascii="Times New Roman" w:hAnsi="Times New Roman" w:cs="Times New Roman"/>
          <w:sz w:val="24"/>
          <w:szCs w:val="24"/>
        </w:rPr>
        <w:t>ë</w:t>
      </w:r>
      <w:r w:rsidR="00C12434" w:rsidRPr="00A002BA">
        <w:rPr>
          <w:rFonts w:ascii="Times New Roman" w:hAnsi="Times New Roman" w:cs="Times New Roman"/>
          <w:sz w:val="24"/>
          <w:szCs w:val="24"/>
        </w:rPr>
        <w:t xml:space="preserve"> flet</w:t>
      </w:r>
      <w:r w:rsidR="00AC2A87">
        <w:rPr>
          <w:rFonts w:ascii="Times New Roman" w:hAnsi="Times New Roman" w:cs="Times New Roman"/>
          <w:sz w:val="24"/>
          <w:szCs w:val="24"/>
        </w:rPr>
        <w:t>ë</w:t>
      </w:r>
      <w:r w:rsidR="00C12434" w:rsidRPr="00A002BA">
        <w:rPr>
          <w:rFonts w:ascii="Times New Roman" w:hAnsi="Times New Roman" w:cs="Times New Roman"/>
          <w:sz w:val="24"/>
          <w:szCs w:val="24"/>
        </w:rPr>
        <w:t>ve t</w:t>
      </w:r>
      <w:r w:rsidR="00AC2A87">
        <w:rPr>
          <w:rFonts w:ascii="Times New Roman" w:hAnsi="Times New Roman" w:cs="Times New Roman"/>
          <w:sz w:val="24"/>
          <w:szCs w:val="24"/>
        </w:rPr>
        <w:t>ë</w:t>
      </w:r>
      <w:r w:rsidR="00C12434" w:rsidRPr="00A002BA">
        <w:rPr>
          <w:rFonts w:ascii="Times New Roman" w:hAnsi="Times New Roman" w:cs="Times New Roman"/>
          <w:sz w:val="24"/>
          <w:szCs w:val="24"/>
        </w:rPr>
        <w:t xml:space="preserve"> pasaport</w:t>
      </w:r>
      <w:r w:rsidR="00AC2A87">
        <w:rPr>
          <w:rFonts w:ascii="Times New Roman" w:hAnsi="Times New Roman" w:cs="Times New Roman"/>
          <w:sz w:val="24"/>
          <w:szCs w:val="24"/>
        </w:rPr>
        <w:t>ë</w:t>
      </w:r>
      <w:r w:rsidR="00C12434" w:rsidRPr="00A002BA">
        <w:rPr>
          <w:rFonts w:ascii="Times New Roman" w:hAnsi="Times New Roman" w:cs="Times New Roman"/>
          <w:sz w:val="24"/>
          <w:szCs w:val="24"/>
        </w:rPr>
        <w:t>s q</w:t>
      </w:r>
      <w:r w:rsidR="00AC2A87">
        <w:rPr>
          <w:rFonts w:ascii="Times New Roman" w:hAnsi="Times New Roman" w:cs="Times New Roman"/>
          <w:sz w:val="24"/>
          <w:szCs w:val="24"/>
        </w:rPr>
        <w:t>ë</w:t>
      </w:r>
      <w:r w:rsidR="00C12434" w:rsidRPr="00A002BA">
        <w:rPr>
          <w:rFonts w:ascii="Times New Roman" w:hAnsi="Times New Roman" w:cs="Times New Roman"/>
          <w:sz w:val="24"/>
          <w:szCs w:val="24"/>
        </w:rPr>
        <w:t xml:space="preserve"> tregojn</w:t>
      </w:r>
      <w:r w:rsidR="00AC2A87">
        <w:rPr>
          <w:rFonts w:ascii="Times New Roman" w:hAnsi="Times New Roman" w:cs="Times New Roman"/>
          <w:sz w:val="24"/>
          <w:szCs w:val="24"/>
        </w:rPr>
        <w:t>ë</w:t>
      </w:r>
      <w:r w:rsidR="00C12434" w:rsidRPr="00A002BA">
        <w:rPr>
          <w:rFonts w:ascii="Times New Roman" w:hAnsi="Times New Roman" w:cs="Times New Roman"/>
          <w:sz w:val="24"/>
          <w:szCs w:val="24"/>
        </w:rPr>
        <w:t xml:space="preserve"> hyrje-daljet n</w:t>
      </w:r>
      <w:r w:rsidR="00AC2A87">
        <w:rPr>
          <w:rFonts w:ascii="Times New Roman" w:hAnsi="Times New Roman" w:cs="Times New Roman"/>
          <w:sz w:val="24"/>
          <w:szCs w:val="24"/>
        </w:rPr>
        <w:t>ë</w:t>
      </w:r>
      <w:r w:rsidR="00C12434" w:rsidRPr="00A002BA">
        <w:rPr>
          <w:rFonts w:ascii="Times New Roman" w:hAnsi="Times New Roman" w:cs="Times New Roman"/>
          <w:sz w:val="24"/>
          <w:szCs w:val="24"/>
        </w:rPr>
        <w:t xml:space="preserve"> territorin e Republik</w:t>
      </w:r>
      <w:r w:rsidR="00AC2A87">
        <w:rPr>
          <w:rFonts w:ascii="Times New Roman" w:hAnsi="Times New Roman" w:cs="Times New Roman"/>
          <w:sz w:val="24"/>
          <w:szCs w:val="24"/>
        </w:rPr>
        <w:t>ë</w:t>
      </w:r>
      <w:r w:rsidR="00C12434" w:rsidRPr="00A002BA">
        <w:rPr>
          <w:rFonts w:ascii="Times New Roman" w:hAnsi="Times New Roman" w:cs="Times New Roman"/>
          <w:sz w:val="24"/>
          <w:szCs w:val="24"/>
        </w:rPr>
        <w:t>s s</w:t>
      </w:r>
      <w:r w:rsidR="00AC2A87">
        <w:rPr>
          <w:rFonts w:ascii="Times New Roman" w:hAnsi="Times New Roman" w:cs="Times New Roman"/>
          <w:sz w:val="24"/>
          <w:szCs w:val="24"/>
        </w:rPr>
        <w:t>ë</w:t>
      </w:r>
      <w:r w:rsidR="00C12434" w:rsidRPr="00A002BA">
        <w:rPr>
          <w:rFonts w:ascii="Times New Roman" w:hAnsi="Times New Roman" w:cs="Times New Roman"/>
          <w:sz w:val="24"/>
          <w:szCs w:val="24"/>
        </w:rPr>
        <w:t xml:space="preserve"> Shqip</w:t>
      </w:r>
      <w:r w:rsidR="00AC2A87">
        <w:rPr>
          <w:rFonts w:ascii="Times New Roman" w:hAnsi="Times New Roman" w:cs="Times New Roman"/>
          <w:sz w:val="24"/>
          <w:szCs w:val="24"/>
        </w:rPr>
        <w:t>ë</w:t>
      </w:r>
      <w:r w:rsidR="00C12434" w:rsidRPr="00A002BA">
        <w:rPr>
          <w:rFonts w:ascii="Times New Roman" w:hAnsi="Times New Roman" w:cs="Times New Roman"/>
          <w:sz w:val="24"/>
          <w:szCs w:val="24"/>
        </w:rPr>
        <w:t>ris</w:t>
      </w:r>
      <w:r w:rsidR="00AC2A87">
        <w:rPr>
          <w:rFonts w:ascii="Times New Roman" w:hAnsi="Times New Roman" w:cs="Times New Roman"/>
          <w:sz w:val="24"/>
          <w:szCs w:val="24"/>
        </w:rPr>
        <w:t>ë</w:t>
      </w:r>
      <w:r w:rsidR="00190B63" w:rsidRPr="00A002BA">
        <w:rPr>
          <w:rFonts w:ascii="Times New Roman" w:hAnsi="Times New Roman" w:cs="Times New Roman"/>
          <w:sz w:val="24"/>
          <w:szCs w:val="24"/>
        </w:rPr>
        <w:t>, ose</w:t>
      </w:r>
      <w:r w:rsidR="00C12434" w:rsidRPr="00A00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450" w:rsidRPr="004A0450" w:rsidRDefault="004A0450" w:rsidP="004E6520">
      <w:pPr>
        <w:pStyle w:val="ListParagraph"/>
        <w:jc w:val="both"/>
        <w:rPr>
          <w:rStyle w:val="rynqvb"/>
          <w:rFonts w:ascii="Times New Roman" w:hAnsi="Times New Roman" w:cs="Times New Roman"/>
          <w:sz w:val="24"/>
          <w:szCs w:val="24"/>
          <w:lang w:val="sq-AL"/>
        </w:rPr>
      </w:pPr>
    </w:p>
    <w:p w:rsidR="00AB2F6C" w:rsidRPr="00A002BA" w:rsidRDefault="00AB2F6C" w:rsidP="004E6520">
      <w:pPr>
        <w:pStyle w:val="ListParagraph"/>
        <w:numPr>
          <w:ilvl w:val="0"/>
          <w:numId w:val="23"/>
        </w:numPr>
        <w:jc w:val="both"/>
        <w:rPr>
          <w:rStyle w:val="rynqvb"/>
          <w:rFonts w:ascii="Times New Roman" w:hAnsi="Times New Roman" w:cs="Times New Roman"/>
          <w:sz w:val="24"/>
          <w:szCs w:val="24"/>
          <w:lang w:val="sq-AL"/>
        </w:rPr>
      </w:pPr>
      <w:r w:rsidRPr="007F0727">
        <w:rPr>
          <w:rStyle w:val="rynqvb"/>
          <w:rFonts w:ascii="Times New Roman" w:hAnsi="Times New Roman" w:cs="Times New Roman"/>
          <w:sz w:val="24"/>
          <w:szCs w:val="24"/>
          <w:lang w:val="sq-AL"/>
        </w:rPr>
        <w:t>Dokumentacion qё provon se ёshtё</w:t>
      </w:r>
      <w:r w:rsidRPr="00BB38E1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punonjёs i Shtetit Shqiptar nё</w:t>
      </w:r>
      <w:r w:rsidRPr="007E2A3F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njё</w:t>
      </w:r>
      <w:r w:rsidRPr="00757054">
        <w:rPr>
          <w:rStyle w:val="rynqvb"/>
          <w:rFonts w:ascii="Times New Roman" w:hAnsi="Times New Roman" w:cs="Times New Roman"/>
          <w:sz w:val="24"/>
          <w:szCs w:val="24"/>
          <w:lang w:val="sq-AL"/>
        </w:rPr>
        <w:t xml:space="preserve"> ambasadё apo konsullat</w:t>
      </w:r>
      <w:r w:rsidRPr="00A002BA">
        <w:rPr>
          <w:rStyle w:val="rynqvb"/>
          <w:rFonts w:ascii="Times New Roman" w:hAnsi="Times New Roman" w:cs="Times New Roman"/>
          <w:sz w:val="24"/>
          <w:szCs w:val="24"/>
          <w:lang w:val="sq-AL"/>
        </w:rPr>
        <w:t>ё apo instucion tjetёr si pёrfaqsues i Shqipёrisё nё njё Shtet tjetёr.</w:t>
      </w:r>
    </w:p>
    <w:p w:rsidR="00450789" w:rsidRPr="00450789" w:rsidRDefault="00450789" w:rsidP="004E6520">
      <w:pPr>
        <w:pStyle w:val="BodyText"/>
        <w:widowControl w:val="0"/>
        <w:autoSpaceDE w:val="0"/>
        <w:autoSpaceDN w:val="0"/>
        <w:spacing w:after="0" w:line="276" w:lineRule="auto"/>
        <w:jc w:val="both"/>
        <w:rPr>
          <w:bCs/>
          <w:sz w:val="24"/>
          <w:szCs w:val="24"/>
        </w:rPr>
      </w:pPr>
      <w:r w:rsidRPr="00450789">
        <w:rPr>
          <w:bCs/>
          <w:sz w:val="24"/>
          <w:szCs w:val="24"/>
        </w:rPr>
        <w:t xml:space="preserve">Çertifikata lёshohet sipas </w:t>
      </w:r>
      <w:r w:rsidR="00D72257">
        <w:rPr>
          <w:bCs/>
          <w:sz w:val="24"/>
          <w:szCs w:val="24"/>
        </w:rPr>
        <w:t>aneksit</w:t>
      </w:r>
      <w:r w:rsidR="00746BCA">
        <w:rPr>
          <w:bCs/>
          <w:sz w:val="24"/>
          <w:szCs w:val="24"/>
        </w:rPr>
        <w:t xml:space="preserve"> 3 </w:t>
      </w:r>
      <w:r w:rsidRPr="00450789">
        <w:rPr>
          <w:bCs/>
          <w:sz w:val="24"/>
          <w:szCs w:val="24"/>
        </w:rPr>
        <w:t xml:space="preserve"> bashk</w:t>
      </w:r>
      <w:r w:rsidR="00A31014">
        <w:rPr>
          <w:bCs/>
          <w:sz w:val="24"/>
          <w:szCs w:val="24"/>
        </w:rPr>
        <w:t>ë</w:t>
      </w:r>
      <w:r w:rsidR="00560194">
        <w:rPr>
          <w:bCs/>
          <w:sz w:val="24"/>
          <w:szCs w:val="24"/>
        </w:rPr>
        <w:t>lidhur k</w:t>
      </w:r>
      <w:r w:rsidR="00A31014">
        <w:rPr>
          <w:bCs/>
          <w:sz w:val="24"/>
          <w:szCs w:val="24"/>
        </w:rPr>
        <w:t>ë</w:t>
      </w:r>
      <w:r w:rsidR="00560194">
        <w:rPr>
          <w:bCs/>
          <w:sz w:val="24"/>
          <w:szCs w:val="24"/>
        </w:rPr>
        <w:t>tij udh</w:t>
      </w:r>
      <w:r w:rsidR="00A31014">
        <w:rPr>
          <w:bCs/>
          <w:sz w:val="24"/>
          <w:szCs w:val="24"/>
        </w:rPr>
        <w:t>ë</w:t>
      </w:r>
      <w:r w:rsidR="00560194">
        <w:rPr>
          <w:bCs/>
          <w:sz w:val="24"/>
          <w:szCs w:val="24"/>
        </w:rPr>
        <w:t>zimi</w:t>
      </w:r>
      <w:r w:rsidRPr="00450789">
        <w:rPr>
          <w:bCs/>
          <w:sz w:val="24"/>
          <w:szCs w:val="24"/>
        </w:rPr>
        <w:t xml:space="preserve">. </w:t>
      </w:r>
    </w:p>
    <w:p w:rsidR="00450789" w:rsidRDefault="00450789" w:rsidP="004E6520">
      <w:pPr>
        <w:pStyle w:val="BodyText"/>
        <w:widowControl w:val="0"/>
        <w:autoSpaceDE w:val="0"/>
        <w:autoSpaceDN w:val="0"/>
        <w:spacing w:after="0" w:line="276" w:lineRule="auto"/>
        <w:jc w:val="both"/>
        <w:rPr>
          <w:b/>
          <w:bCs/>
          <w:sz w:val="24"/>
          <w:szCs w:val="24"/>
        </w:rPr>
      </w:pPr>
    </w:p>
    <w:p w:rsidR="00CA071D" w:rsidRPr="008329C4" w:rsidRDefault="00061A83" w:rsidP="00061A83">
      <w:pPr>
        <w:pStyle w:val="BodyText"/>
        <w:widowControl w:val="0"/>
        <w:autoSpaceDE w:val="0"/>
        <w:autoSpaceDN w:val="0"/>
        <w:spacing w:after="0" w:line="276" w:lineRule="auto"/>
        <w:jc w:val="both"/>
        <w:rPr>
          <w:b/>
          <w:bCs/>
          <w:sz w:val="24"/>
          <w:szCs w:val="24"/>
        </w:rPr>
      </w:pPr>
      <w:r w:rsidRPr="008329C4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- </w:t>
      </w:r>
      <w:r w:rsidRPr="008329C4">
        <w:rPr>
          <w:b/>
          <w:bCs/>
          <w:sz w:val="24"/>
          <w:szCs w:val="24"/>
        </w:rPr>
        <w:t>KONTROLLI</w:t>
      </w:r>
      <w:r>
        <w:rPr>
          <w:b/>
          <w:bCs/>
          <w:sz w:val="24"/>
          <w:szCs w:val="24"/>
        </w:rPr>
        <w:t xml:space="preserve"> DHE MONITORIMI</w:t>
      </w:r>
      <w:r w:rsidRPr="008329C4">
        <w:rPr>
          <w:b/>
          <w:bCs/>
          <w:sz w:val="24"/>
          <w:szCs w:val="24"/>
        </w:rPr>
        <w:t xml:space="preserve"> I ZBATIMIT TЁ DISPOZITAVE TЁ </w:t>
      </w:r>
      <w:r>
        <w:rPr>
          <w:b/>
          <w:bCs/>
          <w:sz w:val="24"/>
          <w:szCs w:val="24"/>
        </w:rPr>
        <w:t>MTD-ve.</w:t>
      </w:r>
    </w:p>
    <w:p w:rsidR="00CA071D" w:rsidRPr="0080095C" w:rsidRDefault="00CA071D" w:rsidP="004E6520">
      <w:pPr>
        <w:pStyle w:val="BodyText"/>
        <w:spacing w:before="240" w:line="276" w:lineRule="auto"/>
        <w:jc w:val="both"/>
        <w:rPr>
          <w:sz w:val="24"/>
          <w:szCs w:val="24"/>
        </w:rPr>
      </w:pPr>
      <w:r w:rsidRPr="0080095C">
        <w:rPr>
          <w:sz w:val="24"/>
          <w:szCs w:val="24"/>
        </w:rPr>
        <w:t xml:space="preserve">5.1. </w:t>
      </w:r>
      <w:r w:rsidR="003B7C22">
        <w:rPr>
          <w:sz w:val="24"/>
          <w:szCs w:val="24"/>
        </w:rPr>
        <w:t>MTD-t</w:t>
      </w:r>
      <w:r w:rsidR="00A31014">
        <w:rPr>
          <w:sz w:val="24"/>
          <w:szCs w:val="24"/>
        </w:rPr>
        <w:t>ë</w:t>
      </w:r>
      <w:r w:rsidR="003B7C22">
        <w:rPr>
          <w:sz w:val="24"/>
          <w:szCs w:val="24"/>
        </w:rPr>
        <w:t xml:space="preserve"> </w:t>
      </w:r>
      <w:r w:rsidRPr="0080095C">
        <w:rPr>
          <w:sz w:val="24"/>
          <w:szCs w:val="24"/>
        </w:rPr>
        <w:t xml:space="preserve"> janё pjesё integrale e legjislacionit tatimor dhe kontrolli i zbatimit tё tyre bёhet nё pёrputhje me dispozitat pёr kontrollin tatimor tё parashikuara n</w:t>
      </w:r>
      <w:r w:rsidR="0080095C">
        <w:rPr>
          <w:sz w:val="24"/>
          <w:szCs w:val="24"/>
        </w:rPr>
        <w:t>ë</w:t>
      </w:r>
      <w:r w:rsidRPr="0080095C">
        <w:rPr>
          <w:sz w:val="24"/>
          <w:szCs w:val="24"/>
        </w:rPr>
        <w:t xml:space="preserve"> Ligjin “Pёr Procedurat Tatimore nё Republikёn e Shqipёrisё” dhe aktet n</w:t>
      </w:r>
      <w:r w:rsidR="0080095C">
        <w:rPr>
          <w:sz w:val="24"/>
          <w:szCs w:val="24"/>
        </w:rPr>
        <w:t>ë</w:t>
      </w:r>
      <w:r w:rsidRPr="0080095C">
        <w:rPr>
          <w:sz w:val="24"/>
          <w:szCs w:val="24"/>
        </w:rPr>
        <w:t>nligjore n</w:t>
      </w:r>
      <w:r w:rsidR="0080095C">
        <w:rPr>
          <w:sz w:val="24"/>
          <w:szCs w:val="24"/>
        </w:rPr>
        <w:t>ë</w:t>
      </w:r>
      <w:r w:rsidRPr="0080095C">
        <w:rPr>
          <w:sz w:val="24"/>
          <w:szCs w:val="24"/>
        </w:rPr>
        <w:t xml:space="preserve"> zbatim t</w:t>
      </w:r>
      <w:r w:rsidR="0080095C">
        <w:rPr>
          <w:sz w:val="24"/>
          <w:szCs w:val="24"/>
        </w:rPr>
        <w:t>ë</w:t>
      </w:r>
      <w:r w:rsidRPr="0080095C">
        <w:rPr>
          <w:sz w:val="24"/>
          <w:szCs w:val="24"/>
        </w:rPr>
        <w:t xml:space="preserve"> tij, p</w:t>
      </w:r>
      <w:r w:rsidR="0080095C">
        <w:rPr>
          <w:sz w:val="24"/>
          <w:szCs w:val="24"/>
        </w:rPr>
        <w:t>ë</w:t>
      </w:r>
      <w:r w:rsidRPr="0080095C">
        <w:rPr>
          <w:sz w:val="24"/>
          <w:szCs w:val="24"/>
        </w:rPr>
        <w:t>rfshir</w:t>
      </w:r>
      <w:r w:rsidR="0080095C">
        <w:rPr>
          <w:sz w:val="24"/>
          <w:szCs w:val="24"/>
        </w:rPr>
        <w:t>ë</w:t>
      </w:r>
      <w:r w:rsidRPr="0080095C">
        <w:rPr>
          <w:sz w:val="24"/>
          <w:szCs w:val="24"/>
        </w:rPr>
        <w:t xml:space="preserve"> Udhezimet dhe Manualet.</w:t>
      </w:r>
    </w:p>
    <w:p w:rsidR="00717F26" w:rsidRDefault="00CA071D" w:rsidP="004E6520">
      <w:pPr>
        <w:pStyle w:val="BodyText"/>
        <w:spacing w:line="276" w:lineRule="auto"/>
        <w:jc w:val="both"/>
        <w:rPr>
          <w:sz w:val="24"/>
          <w:szCs w:val="24"/>
        </w:rPr>
      </w:pPr>
      <w:r w:rsidRPr="0080095C">
        <w:rPr>
          <w:sz w:val="24"/>
          <w:szCs w:val="24"/>
        </w:rPr>
        <w:t>5.2. Zgjedhja e tatimpaguesve pёr kontroll bёhet bazuar nё analizёn e riskut. Kontrollet pёr zbatimin e dispozitave tё Marrёveshjeve duhet tё jenё pjesё e programeve tё kontrollit tatimor, së bashku me tatimet direkte qё mbulon Marrёveshja.</w:t>
      </w:r>
    </w:p>
    <w:p w:rsidR="00311CC7" w:rsidRPr="00493145" w:rsidRDefault="00717F26" w:rsidP="004E6520">
      <w:pPr>
        <w:pStyle w:val="BodyText"/>
        <w:spacing w:line="276" w:lineRule="auto"/>
        <w:jc w:val="both"/>
        <w:rPr>
          <w:sz w:val="24"/>
          <w:szCs w:val="24"/>
        </w:rPr>
      </w:pPr>
      <w:r w:rsidRPr="00493145">
        <w:rPr>
          <w:sz w:val="24"/>
          <w:szCs w:val="24"/>
        </w:rPr>
        <w:t>5.3</w:t>
      </w:r>
      <w:r w:rsidR="00E21069" w:rsidRPr="00493145">
        <w:rPr>
          <w:sz w:val="24"/>
          <w:szCs w:val="24"/>
        </w:rPr>
        <w:t>. Struktura p</w:t>
      </w:r>
      <w:r w:rsidR="00AC2A87" w:rsidRPr="00493145">
        <w:rPr>
          <w:sz w:val="24"/>
          <w:szCs w:val="24"/>
        </w:rPr>
        <w:t>ë</w:t>
      </w:r>
      <w:r w:rsidR="00E21069" w:rsidRPr="00493145">
        <w:rPr>
          <w:sz w:val="24"/>
          <w:szCs w:val="24"/>
        </w:rPr>
        <w:t>rkat</w:t>
      </w:r>
      <w:r w:rsidR="00AC2A87" w:rsidRPr="0010214E">
        <w:rPr>
          <w:sz w:val="24"/>
          <w:szCs w:val="24"/>
        </w:rPr>
        <w:t>ë</w:t>
      </w:r>
      <w:r w:rsidR="00E21069" w:rsidRPr="0010214E">
        <w:rPr>
          <w:sz w:val="24"/>
          <w:szCs w:val="24"/>
        </w:rPr>
        <w:t>se n</w:t>
      </w:r>
      <w:r w:rsidR="00AC2A87" w:rsidRPr="0010214E">
        <w:rPr>
          <w:sz w:val="24"/>
          <w:szCs w:val="24"/>
        </w:rPr>
        <w:t>ë</w:t>
      </w:r>
      <w:r w:rsidR="00E21069" w:rsidRPr="0010214E">
        <w:rPr>
          <w:sz w:val="24"/>
          <w:szCs w:val="24"/>
        </w:rPr>
        <w:t xml:space="preserve"> Dr</w:t>
      </w:r>
      <w:r w:rsidR="00311CC7" w:rsidRPr="0010214E">
        <w:rPr>
          <w:sz w:val="24"/>
          <w:szCs w:val="24"/>
        </w:rPr>
        <w:t>e</w:t>
      </w:r>
      <w:r w:rsidR="00E21069" w:rsidRPr="0010214E">
        <w:rPr>
          <w:sz w:val="24"/>
          <w:szCs w:val="24"/>
        </w:rPr>
        <w:t>jtorin</w:t>
      </w:r>
      <w:r w:rsidR="00AC2A87" w:rsidRPr="0010214E">
        <w:rPr>
          <w:sz w:val="24"/>
          <w:szCs w:val="24"/>
        </w:rPr>
        <w:t>ë</w:t>
      </w:r>
      <w:r w:rsidR="00E21069" w:rsidRPr="0010214E">
        <w:rPr>
          <w:sz w:val="24"/>
          <w:szCs w:val="24"/>
        </w:rPr>
        <w:t xml:space="preserve"> e P</w:t>
      </w:r>
      <w:r w:rsidR="00AC2A87" w:rsidRPr="0010214E">
        <w:rPr>
          <w:sz w:val="24"/>
          <w:szCs w:val="24"/>
        </w:rPr>
        <w:t>ë</w:t>
      </w:r>
      <w:r w:rsidR="00E21069" w:rsidRPr="0010214E">
        <w:rPr>
          <w:sz w:val="24"/>
          <w:szCs w:val="24"/>
        </w:rPr>
        <w:t>rgjithshme t</w:t>
      </w:r>
      <w:r w:rsidR="00AC2A87" w:rsidRPr="0010214E">
        <w:rPr>
          <w:sz w:val="24"/>
          <w:szCs w:val="24"/>
        </w:rPr>
        <w:t>ë</w:t>
      </w:r>
      <w:r w:rsidR="00E21069" w:rsidRPr="0010214E">
        <w:rPr>
          <w:sz w:val="24"/>
          <w:szCs w:val="24"/>
        </w:rPr>
        <w:t xml:space="preserve"> Tatimeve, e ngarkuar me detyrat e mbik</w:t>
      </w:r>
      <w:r w:rsidR="00E21069" w:rsidRPr="00493145">
        <w:rPr>
          <w:sz w:val="24"/>
          <w:szCs w:val="24"/>
        </w:rPr>
        <w:t>qyrjes s</w:t>
      </w:r>
      <w:r w:rsidR="00AC2A87" w:rsidRPr="00493145">
        <w:rPr>
          <w:sz w:val="24"/>
          <w:szCs w:val="24"/>
        </w:rPr>
        <w:t>ë</w:t>
      </w:r>
      <w:r w:rsidR="00E21069" w:rsidRPr="00493145">
        <w:rPr>
          <w:sz w:val="24"/>
          <w:szCs w:val="24"/>
        </w:rPr>
        <w:t xml:space="preserve"> Marr</w:t>
      </w:r>
      <w:r w:rsidR="00AC2A87" w:rsidRPr="00493145">
        <w:rPr>
          <w:sz w:val="24"/>
          <w:szCs w:val="24"/>
        </w:rPr>
        <w:t>ë</w:t>
      </w:r>
      <w:r w:rsidR="00E21069" w:rsidRPr="00493145">
        <w:rPr>
          <w:sz w:val="24"/>
          <w:szCs w:val="24"/>
        </w:rPr>
        <w:t>veshjeve</w:t>
      </w:r>
      <w:r w:rsidR="00311CC7" w:rsidRPr="00493145">
        <w:rPr>
          <w:sz w:val="24"/>
          <w:szCs w:val="24"/>
        </w:rPr>
        <w:t>:</w:t>
      </w:r>
    </w:p>
    <w:p w:rsidR="000E7531" w:rsidRPr="00493145" w:rsidRDefault="00E21069" w:rsidP="004E6520">
      <w:pPr>
        <w:pStyle w:val="BodyTex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493145">
        <w:rPr>
          <w:sz w:val="24"/>
          <w:szCs w:val="24"/>
        </w:rPr>
        <w:t xml:space="preserve">analizon </w:t>
      </w:r>
      <w:r w:rsidR="004D245F" w:rsidRPr="00493145">
        <w:rPr>
          <w:sz w:val="24"/>
          <w:szCs w:val="24"/>
        </w:rPr>
        <w:t xml:space="preserve">dokumentacionin e </w:t>
      </w:r>
      <w:r w:rsidRPr="00493145">
        <w:rPr>
          <w:sz w:val="24"/>
          <w:szCs w:val="24"/>
        </w:rPr>
        <w:t xml:space="preserve"> </w:t>
      </w:r>
      <w:r w:rsidR="004D245F" w:rsidRPr="00493145">
        <w:rPr>
          <w:sz w:val="24"/>
          <w:szCs w:val="24"/>
        </w:rPr>
        <w:t>depozituar nga tatimpaguesi sipas pik</w:t>
      </w:r>
      <w:r w:rsidR="00AC2A87" w:rsidRPr="00493145">
        <w:rPr>
          <w:sz w:val="24"/>
          <w:szCs w:val="24"/>
        </w:rPr>
        <w:t>ë</w:t>
      </w:r>
      <w:r w:rsidR="004D245F" w:rsidRPr="00493145">
        <w:rPr>
          <w:sz w:val="24"/>
          <w:szCs w:val="24"/>
        </w:rPr>
        <w:t>s 3 m</w:t>
      </w:r>
      <w:r w:rsidR="00AC2A87" w:rsidRPr="00493145">
        <w:rPr>
          <w:sz w:val="24"/>
          <w:szCs w:val="24"/>
        </w:rPr>
        <w:t>ë</w:t>
      </w:r>
      <w:r w:rsidR="004D245F" w:rsidRPr="00493145">
        <w:rPr>
          <w:sz w:val="24"/>
          <w:szCs w:val="24"/>
        </w:rPr>
        <w:t xml:space="preserve"> lart dhe</w:t>
      </w:r>
      <w:r w:rsidR="0076789A" w:rsidRPr="00493145">
        <w:rPr>
          <w:sz w:val="24"/>
          <w:szCs w:val="24"/>
        </w:rPr>
        <w:t xml:space="preserve">, </w:t>
      </w:r>
      <w:r w:rsidR="00311CC7" w:rsidRPr="00493145">
        <w:rPr>
          <w:sz w:val="24"/>
          <w:szCs w:val="24"/>
        </w:rPr>
        <w:t xml:space="preserve">kur ai </w:t>
      </w:r>
      <w:r w:rsidR="00AC2A87" w:rsidRPr="00493145">
        <w:rPr>
          <w:sz w:val="24"/>
          <w:szCs w:val="24"/>
        </w:rPr>
        <w:t>ë</w:t>
      </w:r>
      <w:r w:rsidR="00311CC7" w:rsidRPr="00493145">
        <w:rPr>
          <w:sz w:val="24"/>
          <w:szCs w:val="24"/>
        </w:rPr>
        <w:t>sht</w:t>
      </w:r>
      <w:r w:rsidR="00AC2A87" w:rsidRPr="00493145">
        <w:rPr>
          <w:sz w:val="24"/>
          <w:szCs w:val="24"/>
        </w:rPr>
        <w:t>ë</w:t>
      </w:r>
      <w:r w:rsidR="00311CC7" w:rsidRPr="00493145">
        <w:rPr>
          <w:sz w:val="24"/>
          <w:szCs w:val="24"/>
        </w:rPr>
        <w:t xml:space="preserve"> i paplot</w:t>
      </w:r>
      <w:r w:rsidR="00AC2A87" w:rsidRPr="00493145">
        <w:rPr>
          <w:sz w:val="24"/>
          <w:szCs w:val="24"/>
        </w:rPr>
        <w:t>ë</w:t>
      </w:r>
      <w:r w:rsidR="00311CC7" w:rsidRPr="00493145">
        <w:rPr>
          <w:sz w:val="24"/>
          <w:szCs w:val="24"/>
        </w:rPr>
        <w:t xml:space="preserve"> </w:t>
      </w:r>
      <w:r w:rsidR="00902FA2" w:rsidRPr="00493145">
        <w:rPr>
          <w:sz w:val="24"/>
          <w:szCs w:val="24"/>
        </w:rPr>
        <w:t xml:space="preserve">apo </w:t>
      </w:r>
      <w:r w:rsidR="00B53E8B" w:rsidRPr="00493145">
        <w:rPr>
          <w:sz w:val="24"/>
          <w:szCs w:val="24"/>
        </w:rPr>
        <w:t>ka nevoj</w:t>
      </w:r>
      <w:r w:rsidR="00AC2A87" w:rsidRPr="00493145">
        <w:rPr>
          <w:sz w:val="24"/>
          <w:szCs w:val="24"/>
        </w:rPr>
        <w:t>ë</w:t>
      </w:r>
      <w:r w:rsidR="00B53E8B" w:rsidRPr="00493145">
        <w:rPr>
          <w:sz w:val="24"/>
          <w:szCs w:val="24"/>
        </w:rPr>
        <w:t xml:space="preserve"> p</w:t>
      </w:r>
      <w:r w:rsidR="00AC2A87" w:rsidRPr="00493145">
        <w:rPr>
          <w:sz w:val="24"/>
          <w:szCs w:val="24"/>
        </w:rPr>
        <w:t>ë</w:t>
      </w:r>
      <w:r w:rsidR="00B53E8B" w:rsidRPr="00493145">
        <w:rPr>
          <w:sz w:val="24"/>
          <w:szCs w:val="24"/>
        </w:rPr>
        <w:t>r sqarime, n</w:t>
      </w:r>
      <w:r w:rsidR="00311CC7" w:rsidRPr="00493145">
        <w:rPr>
          <w:sz w:val="24"/>
          <w:szCs w:val="24"/>
        </w:rPr>
        <w:t>jofton tatimpaguesin ta plot</w:t>
      </w:r>
      <w:r w:rsidR="00AC2A87" w:rsidRPr="00493145">
        <w:rPr>
          <w:sz w:val="24"/>
          <w:szCs w:val="24"/>
        </w:rPr>
        <w:t>ë</w:t>
      </w:r>
      <w:r w:rsidR="00311CC7" w:rsidRPr="00493145">
        <w:rPr>
          <w:sz w:val="24"/>
          <w:szCs w:val="24"/>
        </w:rPr>
        <w:t>soj</w:t>
      </w:r>
      <w:r w:rsidR="00AC2A87" w:rsidRPr="00493145">
        <w:rPr>
          <w:sz w:val="24"/>
          <w:szCs w:val="24"/>
        </w:rPr>
        <w:t>ë</w:t>
      </w:r>
      <w:r w:rsidR="00311CC7" w:rsidRPr="00493145">
        <w:rPr>
          <w:sz w:val="24"/>
          <w:szCs w:val="24"/>
        </w:rPr>
        <w:t xml:space="preserve"> at</w:t>
      </w:r>
      <w:r w:rsidR="00AC2A87" w:rsidRPr="00493145">
        <w:rPr>
          <w:sz w:val="24"/>
          <w:szCs w:val="24"/>
        </w:rPr>
        <w:t>ë</w:t>
      </w:r>
      <w:r w:rsidR="00311CC7" w:rsidRPr="00493145">
        <w:rPr>
          <w:sz w:val="24"/>
          <w:szCs w:val="24"/>
        </w:rPr>
        <w:t>;</w:t>
      </w:r>
    </w:p>
    <w:p w:rsidR="000E7531" w:rsidRPr="007E2C8C" w:rsidRDefault="0076789A" w:rsidP="004E6520">
      <w:pPr>
        <w:pStyle w:val="BodyTex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493145">
        <w:rPr>
          <w:sz w:val="24"/>
          <w:szCs w:val="24"/>
        </w:rPr>
        <w:t>bazuar n</w:t>
      </w:r>
      <w:r w:rsidR="00AC2A87" w:rsidRPr="00493145">
        <w:rPr>
          <w:sz w:val="24"/>
          <w:szCs w:val="24"/>
        </w:rPr>
        <w:t>ë</w:t>
      </w:r>
      <w:r w:rsidRPr="00493145">
        <w:rPr>
          <w:sz w:val="24"/>
          <w:szCs w:val="24"/>
        </w:rPr>
        <w:t xml:space="preserve"> kriteret e riskut orienton strukturat e kontrollit tatimor  n</w:t>
      </w:r>
      <w:r w:rsidR="00AC2A87" w:rsidRPr="00493145">
        <w:rPr>
          <w:sz w:val="24"/>
          <w:szCs w:val="24"/>
        </w:rPr>
        <w:t>ë</w:t>
      </w:r>
      <w:r w:rsidRPr="00493145">
        <w:rPr>
          <w:sz w:val="24"/>
          <w:szCs w:val="24"/>
        </w:rPr>
        <w:t xml:space="preserve"> Drejtorit</w:t>
      </w:r>
      <w:r w:rsidR="00AC2A87" w:rsidRPr="00493145">
        <w:rPr>
          <w:sz w:val="24"/>
          <w:szCs w:val="24"/>
        </w:rPr>
        <w:t>ë</w:t>
      </w:r>
      <w:r w:rsidRPr="00493145">
        <w:rPr>
          <w:sz w:val="24"/>
          <w:szCs w:val="24"/>
        </w:rPr>
        <w:t xml:space="preserve"> Rajonale p</w:t>
      </w:r>
      <w:r w:rsidR="00AC2A87" w:rsidRPr="00493145">
        <w:rPr>
          <w:sz w:val="24"/>
          <w:szCs w:val="24"/>
        </w:rPr>
        <w:t>ë</w:t>
      </w:r>
      <w:r w:rsidRPr="00493145">
        <w:rPr>
          <w:sz w:val="24"/>
          <w:szCs w:val="24"/>
        </w:rPr>
        <w:t>r verifikimin dhe kontrollin e transaksioneve q</w:t>
      </w:r>
      <w:r w:rsidR="00AC2A87" w:rsidRPr="00493145">
        <w:rPr>
          <w:sz w:val="24"/>
          <w:szCs w:val="24"/>
        </w:rPr>
        <w:t>ë</w:t>
      </w:r>
      <w:r w:rsidRPr="00493145">
        <w:rPr>
          <w:sz w:val="24"/>
          <w:szCs w:val="24"/>
        </w:rPr>
        <w:t xml:space="preserve"> i rezultojn</w:t>
      </w:r>
      <w:r w:rsidR="00AC2A87" w:rsidRPr="00493145">
        <w:rPr>
          <w:sz w:val="24"/>
          <w:szCs w:val="24"/>
        </w:rPr>
        <w:t>ë</w:t>
      </w:r>
      <w:r w:rsidRPr="00493145">
        <w:rPr>
          <w:sz w:val="24"/>
          <w:szCs w:val="24"/>
        </w:rPr>
        <w:t xml:space="preserve"> me risk</w:t>
      </w:r>
      <w:r w:rsidR="00190B63" w:rsidRPr="00493145">
        <w:rPr>
          <w:sz w:val="24"/>
          <w:szCs w:val="24"/>
        </w:rPr>
        <w:t xml:space="preserve">. </w:t>
      </w:r>
      <w:r w:rsidR="00190B63" w:rsidRPr="007E2C8C">
        <w:rPr>
          <w:sz w:val="24"/>
          <w:szCs w:val="24"/>
        </w:rPr>
        <w:t>Vemendje e shtuar duhet t</w:t>
      </w:r>
      <w:r w:rsidR="00AC2A87" w:rsidRPr="007E2C8C">
        <w:rPr>
          <w:sz w:val="24"/>
          <w:szCs w:val="24"/>
        </w:rPr>
        <w:t>ë</w:t>
      </w:r>
      <w:r w:rsidR="00190B63" w:rsidRPr="007E2C8C">
        <w:rPr>
          <w:sz w:val="24"/>
          <w:szCs w:val="24"/>
        </w:rPr>
        <w:t xml:space="preserve"> tregohet me pagesat </w:t>
      </w:r>
      <w:r w:rsidR="009E09F6" w:rsidRPr="007E2C8C">
        <w:rPr>
          <w:sz w:val="24"/>
          <w:szCs w:val="24"/>
        </w:rPr>
        <w:t>e tatimpaguesve rezident</w:t>
      </w:r>
      <w:r w:rsidR="00AC2A87" w:rsidRPr="007E2C8C">
        <w:rPr>
          <w:sz w:val="24"/>
          <w:szCs w:val="24"/>
        </w:rPr>
        <w:t>ë</w:t>
      </w:r>
      <w:r w:rsidR="009E09F6" w:rsidRPr="007E2C8C">
        <w:rPr>
          <w:sz w:val="24"/>
          <w:szCs w:val="24"/>
        </w:rPr>
        <w:t xml:space="preserve"> shqiptar</w:t>
      </w:r>
      <w:r w:rsidR="00AC2A87" w:rsidRPr="007E2C8C">
        <w:rPr>
          <w:sz w:val="24"/>
          <w:szCs w:val="24"/>
        </w:rPr>
        <w:t>ë</w:t>
      </w:r>
      <w:r w:rsidR="009E09F6" w:rsidRPr="007E2C8C">
        <w:rPr>
          <w:sz w:val="24"/>
          <w:szCs w:val="24"/>
        </w:rPr>
        <w:t xml:space="preserve"> </w:t>
      </w:r>
      <w:r w:rsidR="00190B63" w:rsidRPr="007E2C8C">
        <w:rPr>
          <w:sz w:val="24"/>
          <w:szCs w:val="24"/>
        </w:rPr>
        <w:t>p</w:t>
      </w:r>
      <w:r w:rsidR="00AC2A87" w:rsidRPr="007E2C8C">
        <w:rPr>
          <w:sz w:val="24"/>
          <w:szCs w:val="24"/>
        </w:rPr>
        <w:t>ë</w:t>
      </w:r>
      <w:r w:rsidR="00190B63" w:rsidRPr="007E2C8C">
        <w:rPr>
          <w:sz w:val="24"/>
          <w:szCs w:val="24"/>
        </w:rPr>
        <w:t>r tatimpagues rezident</w:t>
      </w:r>
      <w:r w:rsidR="00AC2A87" w:rsidRPr="007E2C8C">
        <w:rPr>
          <w:sz w:val="24"/>
          <w:szCs w:val="24"/>
        </w:rPr>
        <w:t>ë</w:t>
      </w:r>
      <w:r w:rsidR="00190B63" w:rsidRPr="007E2C8C">
        <w:rPr>
          <w:sz w:val="24"/>
          <w:szCs w:val="24"/>
        </w:rPr>
        <w:t xml:space="preserve"> n</w:t>
      </w:r>
      <w:r w:rsidR="00AC2A87" w:rsidRPr="007E2C8C">
        <w:rPr>
          <w:sz w:val="24"/>
          <w:szCs w:val="24"/>
        </w:rPr>
        <w:t>ë</w:t>
      </w:r>
      <w:r w:rsidR="00190B63" w:rsidRPr="007E2C8C">
        <w:rPr>
          <w:sz w:val="24"/>
          <w:szCs w:val="24"/>
        </w:rPr>
        <w:t xml:space="preserve"> vende t</w:t>
      </w:r>
      <w:r w:rsidR="00AC2A87" w:rsidRPr="007E2C8C">
        <w:rPr>
          <w:sz w:val="24"/>
          <w:szCs w:val="24"/>
        </w:rPr>
        <w:t>ë</w:t>
      </w:r>
      <w:r w:rsidR="00190B63" w:rsidRPr="007E2C8C">
        <w:rPr>
          <w:sz w:val="24"/>
          <w:szCs w:val="24"/>
        </w:rPr>
        <w:t xml:space="preserve"> cil</w:t>
      </w:r>
      <w:r w:rsidR="00AC2A87" w:rsidRPr="007E2C8C">
        <w:rPr>
          <w:sz w:val="24"/>
          <w:szCs w:val="24"/>
        </w:rPr>
        <w:t>ë</w:t>
      </w:r>
      <w:r w:rsidR="00190B63" w:rsidRPr="007E2C8C">
        <w:rPr>
          <w:sz w:val="24"/>
          <w:szCs w:val="24"/>
        </w:rPr>
        <w:t>suara si “parajsa fiskale</w:t>
      </w:r>
      <w:r w:rsidR="00493145" w:rsidRPr="007E2C8C">
        <w:rPr>
          <w:sz w:val="24"/>
          <w:szCs w:val="24"/>
        </w:rPr>
        <w:t>” apo “juridiksione specifike</w:t>
      </w:r>
      <w:r w:rsidR="00190B63" w:rsidRPr="007E2C8C">
        <w:rPr>
          <w:sz w:val="24"/>
          <w:szCs w:val="24"/>
        </w:rPr>
        <w:t>” t</w:t>
      </w:r>
      <w:r w:rsidR="00AC2A87" w:rsidRPr="007E2C8C">
        <w:rPr>
          <w:sz w:val="24"/>
          <w:szCs w:val="24"/>
        </w:rPr>
        <w:t>ë</w:t>
      </w:r>
      <w:r w:rsidR="00190B63" w:rsidRPr="007E2C8C">
        <w:rPr>
          <w:sz w:val="24"/>
          <w:szCs w:val="24"/>
        </w:rPr>
        <w:t xml:space="preserve"> p</w:t>
      </w:r>
      <w:r w:rsidR="00AC2A87" w:rsidRPr="007E2C8C">
        <w:rPr>
          <w:sz w:val="24"/>
          <w:szCs w:val="24"/>
        </w:rPr>
        <w:t>ë</w:t>
      </w:r>
      <w:r w:rsidR="00190B63" w:rsidRPr="007E2C8C">
        <w:rPr>
          <w:sz w:val="24"/>
          <w:szCs w:val="24"/>
        </w:rPr>
        <w:t>rcaktuara n</w:t>
      </w:r>
      <w:r w:rsidR="00AC2A87" w:rsidRPr="007E2C8C">
        <w:rPr>
          <w:sz w:val="24"/>
          <w:szCs w:val="24"/>
        </w:rPr>
        <w:t>ë</w:t>
      </w:r>
      <w:r w:rsidR="00190B63" w:rsidRPr="007E2C8C">
        <w:rPr>
          <w:sz w:val="24"/>
          <w:szCs w:val="24"/>
        </w:rPr>
        <w:t xml:space="preserve"> </w:t>
      </w:r>
      <w:r w:rsidR="00190B63" w:rsidRPr="007E2C8C">
        <w:rPr>
          <w:sz w:val="24"/>
          <w:szCs w:val="24"/>
        </w:rPr>
        <w:lastRenderedPageBreak/>
        <w:t>list</w:t>
      </w:r>
      <w:r w:rsidR="00AC2A87" w:rsidRPr="007E2C8C">
        <w:rPr>
          <w:sz w:val="24"/>
          <w:szCs w:val="24"/>
        </w:rPr>
        <w:t>ë</w:t>
      </w:r>
      <w:r w:rsidR="00190B63" w:rsidRPr="007E2C8C">
        <w:rPr>
          <w:sz w:val="24"/>
          <w:szCs w:val="24"/>
        </w:rPr>
        <w:t xml:space="preserve">n e </w:t>
      </w:r>
      <w:r w:rsidR="00493145" w:rsidRPr="007E2C8C">
        <w:rPr>
          <w:sz w:val="24"/>
          <w:szCs w:val="24"/>
        </w:rPr>
        <w:t>Aneksit 1 t</w:t>
      </w:r>
      <w:r w:rsidR="00A31014">
        <w:rPr>
          <w:sz w:val="24"/>
          <w:szCs w:val="24"/>
        </w:rPr>
        <w:t>ë</w:t>
      </w:r>
      <w:r w:rsidR="00493145" w:rsidRPr="007E2C8C">
        <w:rPr>
          <w:sz w:val="24"/>
          <w:szCs w:val="24"/>
        </w:rPr>
        <w:t xml:space="preserve"> Udh</w:t>
      </w:r>
      <w:r w:rsidR="00A31014">
        <w:rPr>
          <w:sz w:val="24"/>
          <w:szCs w:val="24"/>
        </w:rPr>
        <w:t>ë</w:t>
      </w:r>
      <w:r w:rsidR="00493145" w:rsidRPr="007E2C8C">
        <w:rPr>
          <w:sz w:val="24"/>
          <w:szCs w:val="24"/>
        </w:rPr>
        <w:t>zimit “P</w:t>
      </w:r>
      <w:r w:rsidR="00A31014">
        <w:rPr>
          <w:sz w:val="24"/>
          <w:szCs w:val="24"/>
        </w:rPr>
        <w:t>ë</w:t>
      </w:r>
      <w:r w:rsidR="00493145" w:rsidRPr="007E2C8C">
        <w:rPr>
          <w:sz w:val="24"/>
          <w:szCs w:val="24"/>
        </w:rPr>
        <w:t>r transferimin e cmimit dhe marr</w:t>
      </w:r>
      <w:r w:rsidR="00A31014">
        <w:rPr>
          <w:sz w:val="24"/>
          <w:szCs w:val="24"/>
        </w:rPr>
        <w:t>ë</w:t>
      </w:r>
      <w:r w:rsidR="00493145" w:rsidRPr="007E2C8C">
        <w:rPr>
          <w:sz w:val="24"/>
          <w:szCs w:val="24"/>
        </w:rPr>
        <w:t>veshjet e Cmimit n</w:t>
      </w:r>
      <w:r w:rsidR="00A31014">
        <w:rPr>
          <w:sz w:val="24"/>
          <w:szCs w:val="24"/>
        </w:rPr>
        <w:t>ë</w:t>
      </w:r>
      <w:r w:rsidR="00493145" w:rsidRPr="007E2C8C">
        <w:rPr>
          <w:sz w:val="24"/>
          <w:szCs w:val="24"/>
        </w:rPr>
        <w:t xml:space="preserve"> avanc</w:t>
      </w:r>
      <w:r w:rsidR="00A31014">
        <w:rPr>
          <w:sz w:val="24"/>
          <w:szCs w:val="24"/>
        </w:rPr>
        <w:t>ë</w:t>
      </w:r>
      <w:r w:rsidR="00493145" w:rsidRPr="007E2C8C">
        <w:rPr>
          <w:sz w:val="24"/>
          <w:szCs w:val="24"/>
        </w:rPr>
        <w:t>”</w:t>
      </w:r>
      <w:r w:rsidR="00190B63" w:rsidRPr="007E2C8C">
        <w:rPr>
          <w:sz w:val="24"/>
          <w:szCs w:val="24"/>
        </w:rPr>
        <w:t>.</w:t>
      </w:r>
    </w:p>
    <w:p w:rsidR="00CA071D" w:rsidRPr="0080095C" w:rsidRDefault="000E7531" w:rsidP="004E6520">
      <w:pPr>
        <w:pStyle w:val="BodyTex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monitoron dhe k</w:t>
      </w:r>
      <w:r w:rsidR="00AC2A87">
        <w:rPr>
          <w:sz w:val="24"/>
          <w:szCs w:val="24"/>
        </w:rPr>
        <w:t>ë</w:t>
      </w:r>
      <w:r>
        <w:rPr>
          <w:sz w:val="24"/>
          <w:szCs w:val="24"/>
        </w:rPr>
        <w:t>rkon nga strukturat e kontrollit tatimor n</w:t>
      </w:r>
      <w:r w:rsidR="00AC2A87">
        <w:rPr>
          <w:sz w:val="24"/>
          <w:szCs w:val="24"/>
        </w:rPr>
        <w:t>ë</w:t>
      </w:r>
      <w:r>
        <w:rPr>
          <w:sz w:val="24"/>
          <w:szCs w:val="24"/>
        </w:rPr>
        <w:t xml:space="preserve"> Drejtorit</w:t>
      </w:r>
      <w:r w:rsidR="00AC2A87">
        <w:rPr>
          <w:sz w:val="24"/>
          <w:szCs w:val="24"/>
        </w:rPr>
        <w:t>ë</w:t>
      </w:r>
      <w:r>
        <w:rPr>
          <w:sz w:val="24"/>
          <w:szCs w:val="24"/>
        </w:rPr>
        <w:t xml:space="preserve"> Rajonale zbatimin e penaliteteve t</w:t>
      </w:r>
      <w:r w:rsidR="00AC2A87">
        <w:rPr>
          <w:sz w:val="24"/>
          <w:szCs w:val="24"/>
        </w:rPr>
        <w:t>ë</w:t>
      </w:r>
      <w:r>
        <w:rPr>
          <w:sz w:val="24"/>
          <w:szCs w:val="24"/>
        </w:rPr>
        <w:t xml:space="preserve"> parashikuara n</w:t>
      </w:r>
      <w:r w:rsidR="00AC2A87">
        <w:rPr>
          <w:sz w:val="24"/>
          <w:szCs w:val="24"/>
        </w:rPr>
        <w:t>ë</w:t>
      </w:r>
      <w:r>
        <w:rPr>
          <w:sz w:val="24"/>
          <w:szCs w:val="24"/>
        </w:rPr>
        <w:t xml:space="preserve"> Ligjin “P</w:t>
      </w:r>
      <w:r w:rsidR="00AC2A87">
        <w:rPr>
          <w:sz w:val="24"/>
          <w:szCs w:val="24"/>
        </w:rPr>
        <w:t>ë</w:t>
      </w:r>
      <w:r>
        <w:rPr>
          <w:sz w:val="24"/>
          <w:szCs w:val="24"/>
        </w:rPr>
        <w:t>r procedurat tatimore n</w:t>
      </w:r>
      <w:r w:rsidR="00AC2A87">
        <w:rPr>
          <w:sz w:val="24"/>
          <w:szCs w:val="24"/>
        </w:rPr>
        <w:t>ë</w:t>
      </w:r>
      <w:r>
        <w:rPr>
          <w:sz w:val="24"/>
          <w:szCs w:val="24"/>
        </w:rPr>
        <w:t xml:space="preserve"> Republik</w:t>
      </w:r>
      <w:r w:rsidR="00AC2A87">
        <w:rPr>
          <w:sz w:val="24"/>
          <w:szCs w:val="24"/>
        </w:rPr>
        <w:t>ë</w:t>
      </w:r>
      <w:r>
        <w:rPr>
          <w:sz w:val="24"/>
          <w:szCs w:val="24"/>
        </w:rPr>
        <w:t>n e Shqip</w:t>
      </w:r>
      <w:r w:rsidR="00AC2A87">
        <w:rPr>
          <w:sz w:val="24"/>
          <w:szCs w:val="24"/>
        </w:rPr>
        <w:t>ë</w:t>
      </w:r>
      <w:r>
        <w:rPr>
          <w:sz w:val="24"/>
          <w:szCs w:val="24"/>
        </w:rPr>
        <w:t>ris</w:t>
      </w:r>
      <w:r w:rsidR="00AC2A87">
        <w:rPr>
          <w:sz w:val="24"/>
          <w:szCs w:val="24"/>
        </w:rPr>
        <w:t>ë</w:t>
      </w:r>
      <w:r>
        <w:rPr>
          <w:sz w:val="24"/>
          <w:szCs w:val="24"/>
        </w:rPr>
        <w:t>” dhe pik</w:t>
      </w:r>
      <w:r w:rsidR="00AC2A87">
        <w:rPr>
          <w:sz w:val="24"/>
          <w:szCs w:val="24"/>
        </w:rPr>
        <w:t>ë</w:t>
      </w:r>
      <w:r>
        <w:rPr>
          <w:sz w:val="24"/>
          <w:szCs w:val="24"/>
        </w:rPr>
        <w:t>s 3.2 m</w:t>
      </w:r>
      <w:r w:rsidR="00AC2A87">
        <w:rPr>
          <w:sz w:val="24"/>
          <w:szCs w:val="24"/>
        </w:rPr>
        <w:t>ë</w:t>
      </w:r>
      <w:r>
        <w:rPr>
          <w:sz w:val="24"/>
          <w:szCs w:val="24"/>
        </w:rPr>
        <w:t xml:space="preserve"> lart</w:t>
      </w:r>
      <w:r w:rsidR="00493145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CA071D" w:rsidRPr="0080095C">
        <w:rPr>
          <w:sz w:val="24"/>
          <w:szCs w:val="24"/>
        </w:rPr>
        <w:t xml:space="preserve"> </w:t>
      </w:r>
    </w:p>
    <w:p w:rsidR="00CA071D" w:rsidRPr="0080095C" w:rsidRDefault="00F41D61" w:rsidP="004E6520">
      <w:pPr>
        <w:pStyle w:val="BodyText"/>
        <w:spacing w:line="276" w:lineRule="auto"/>
        <w:jc w:val="both"/>
        <w:rPr>
          <w:sz w:val="24"/>
          <w:szCs w:val="24"/>
        </w:rPr>
      </w:pPr>
      <w:r w:rsidRPr="0080095C">
        <w:rPr>
          <w:sz w:val="24"/>
          <w:szCs w:val="24"/>
        </w:rPr>
        <w:t>5.</w:t>
      </w:r>
      <w:r w:rsidR="009D6CC8">
        <w:rPr>
          <w:sz w:val="24"/>
          <w:szCs w:val="24"/>
        </w:rPr>
        <w:t>3</w:t>
      </w:r>
      <w:r w:rsidRPr="0080095C">
        <w:rPr>
          <w:sz w:val="24"/>
          <w:szCs w:val="24"/>
        </w:rPr>
        <w:t xml:space="preserve">. </w:t>
      </w:r>
      <w:r w:rsidR="00CA071D" w:rsidRPr="0080095C">
        <w:rPr>
          <w:sz w:val="24"/>
          <w:szCs w:val="24"/>
        </w:rPr>
        <w:t xml:space="preserve">Zbatimi i gabuar i dispozitave tё </w:t>
      </w:r>
      <w:r w:rsidRPr="0080095C">
        <w:rPr>
          <w:sz w:val="24"/>
          <w:szCs w:val="24"/>
        </w:rPr>
        <w:t>M</w:t>
      </w:r>
      <w:r w:rsidR="00CA071D" w:rsidRPr="0080095C">
        <w:rPr>
          <w:sz w:val="24"/>
          <w:szCs w:val="24"/>
        </w:rPr>
        <w:t xml:space="preserve">arrёveshjeve tatimore dёnohet nё pёrputhje me dispozitat e Ligjit </w:t>
      </w:r>
      <w:r w:rsidRPr="0080095C">
        <w:rPr>
          <w:sz w:val="24"/>
          <w:szCs w:val="24"/>
        </w:rPr>
        <w:t>“P</w:t>
      </w:r>
      <w:r w:rsidR="00CA071D" w:rsidRPr="0080095C">
        <w:rPr>
          <w:sz w:val="24"/>
          <w:szCs w:val="24"/>
        </w:rPr>
        <w:t>ёr Procedurat Tatimore</w:t>
      </w:r>
      <w:r w:rsidRPr="0080095C">
        <w:rPr>
          <w:sz w:val="24"/>
          <w:szCs w:val="24"/>
        </w:rPr>
        <w:t xml:space="preserve"> n</w:t>
      </w:r>
      <w:r w:rsidR="0080095C">
        <w:rPr>
          <w:sz w:val="24"/>
          <w:szCs w:val="24"/>
        </w:rPr>
        <w:t>ë</w:t>
      </w:r>
      <w:r w:rsidRPr="0080095C">
        <w:rPr>
          <w:sz w:val="24"/>
          <w:szCs w:val="24"/>
        </w:rPr>
        <w:t xml:space="preserve"> Republik</w:t>
      </w:r>
      <w:r w:rsidR="0080095C">
        <w:rPr>
          <w:sz w:val="24"/>
          <w:szCs w:val="24"/>
        </w:rPr>
        <w:t>ë</w:t>
      </w:r>
      <w:r w:rsidRPr="0080095C">
        <w:rPr>
          <w:sz w:val="24"/>
          <w:szCs w:val="24"/>
        </w:rPr>
        <w:t>n e Shqip</w:t>
      </w:r>
      <w:r w:rsidR="0080095C">
        <w:rPr>
          <w:sz w:val="24"/>
          <w:szCs w:val="24"/>
        </w:rPr>
        <w:t>ë</w:t>
      </w:r>
      <w:r w:rsidRPr="0080095C">
        <w:rPr>
          <w:sz w:val="24"/>
          <w:szCs w:val="24"/>
        </w:rPr>
        <w:t>ris</w:t>
      </w:r>
      <w:r w:rsidR="0080095C">
        <w:rPr>
          <w:sz w:val="24"/>
          <w:szCs w:val="24"/>
        </w:rPr>
        <w:t>ë</w:t>
      </w:r>
      <w:r w:rsidRPr="0080095C">
        <w:rPr>
          <w:sz w:val="24"/>
          <w:szCs w:val="24"/>
        </w:rPr>
        <w:t>”</w:t>
      </w:r>
      <w:r w:rsidR="00CA071D" w:rsidRPr="0080095C">
        <w:rPr>
          <w:sz w:val="24"/>
          <w:szCs w:val="24"/>
        </w:rPr>
        <w:t xml:space="preserve">, duke rivlerёsuar detyrimet tatimore, gjobat dhe interesat pёr pagesё tё vonuar nё pёrputhje me dispozitat e </w:t>
      </w:r>
      <w:r w:rsidR="002C57B5">
        <w:rPr>
          <w:sz w:val="24"/>
          <w:szCs w:val="24"/>
        </w:rPr>
        <w:t xml:space="preserve">atij </w:t>
      </w:r>
      <w:r w:rsidR="00CA071D" w:rsidRPr="0080095C">
        <w:rPr>
          <w:sz w:val="24"/>
          <w:szCs w:val="24"/>
        </w:rPr>
        <w:t>Ligji</w:t>
      </w:r>
      <w:r w:rsidRPr="0080095C">
        <w:rPr>
          <w:sz w:val="24"/>
          <w:szCs w:val="24"/>
        </w:rPr>
        <w:t>, akteve n</w:t>
      </w:r>
      <w:r w:rsidR="0080095C">
        <w:rPr>
          <w:sz w:val="24"/>
          <w:szCs w:val="24"/>
        </w:rPr>
        <w:t>ë</w:t>
      </w:r>
      <w:r w:rsidRPr="0080095C">
        <w:rPr>
          <w:sz w:val="24"/>
          <w:szCs w:val="24"/>
        </w:rPr>
        <w:t>nligjore n</w:t>
      </w:r>
      <w:r w:rsidR="0080095C">
        <w:rPr>
          <w:sz w:val="24"/>
          <w:szCs w:val="24"/>
        </w:rPr>
        <w:t>ë</w:t>
      </w:r>
      <w:r w:rsidRPr="0080095C">
        <w:rPr>
          <w:sz w:val="24"/>
          <w:szCs w:val="24"/>
        </w:rPr>
        <w:t xml:space="preserve"> zbatim t</w:t>
      </w:r>
      <w:r w:rsidR="0080095C">
        <w:rPr>
          <w:sz w:val="24"/>
          <w:szCs w:val="24"/>
        </w:rPr>
        <w:t>ë</w:t>
      </w:r>
      <w:r w:rsidRPr="0080095C">
        <w:rPr>
          <w:sz w:val="24"/>
          <w:szCs w:val="24"/>
        </w:rPr>
        <w:t xml:space="preserve"> tij dhe k</w:t>
      </w:r>
      <w:r w:rsidR="0080095C">
        <w:rPr>
          <w:sz w:val="24"/>
          <w:szCs w:val="24"/>
        </w:rPr>
        <w:t>ë</w:t>
      </w:r>
      <w:r w:rsidRPr="0080095C">
        <w:rPr>
          <w:sz w:val="24"/>
          <w:szCs w:val="24"/>
        </w:rPr>
        <w:t>tij Udh</w:t>
      </w:r>
      <w:r w:rsidR="0080095C">
        <w:rPr>
          <w:sz w:val="24"/>
          <w:szCs w:val="24"/>
        </w:rPr>
        <w:t>ë</w:t>
      </w:r>
      <w:r w:rsidRPr="0080095C">
        <w:rPr>
          <w:sz w:val="24"/>
          <w:szCs w:val="24"/>
        </w:rPr>
        <w:t>zimi.</w:t>
      </w:r>
    </w:p>
    <w:p w:rsidR="00CA071D" w:rsidRDefault="00F41D61" w:rsidP="004E6520">
      <w:pPr>
        <w:pStyle w:val="BodyText"/>
        <w:spacing w:line="276" w:lineRule="auto"/>
        <w:jc w:val="both"/>
        <w:rPr>
          <w:sz w:val="24"/>
          <w:szCs w:val="24"/>
        </w:rPr>
      </w:pPr>
      <w:r w:rsidRPr="0080095C">
        <w:rPr>
          <w:sz w:val="24"/>
          <w:szCs w:val="24"/>
        </w:rPr>
        <w:t>5.</w:t>
      </w:r>
      <w:r w:rsidR="00F31A89">
        <w:rPr>
          <w:sz w:val="24"/>
          <w:szCs w:val="24"/>
        </w:rPr>
        <w:t>4</w:t>
      </w:r>
      <w:r w:rsidRPr="0080095C">
        <w:rPr>
          <w:sz w:val="24"/>
          <w:szCs w:val="24"/>
        </w:rPr>
        <w:t>. P</w:t>
      </w:r>
      <w:r w:rsidR="00CA071D" w:rsidRPr="0080095C">
        <w:rPr>
          <w:sz w:val="24"/>
          <w:szCs w:val="24"/>
        </w:rPr>
        <w:t>ёr</w:t>
      </w:r>
      <w:r w:rsidRPr="0080095C">
        <w:rPr>
          <w:sz w:val="24"/>
          <w:szCs w:val="24"/>
        </w:rPr>
        <w:t xml:space="preserve"> </w:t>
      </w:r>
      <w:r w:rsidR="002C57B5" w:rsidRPr="002C57B5">
        <w:rPr>
          <w:sz w:val="24"/>
          <w:szCs w:val="24"/>
        </w:rPr>
        <w:t>ç</w:t>
      </w:r>
      <w:r w:rsidRPr="0080095C">
        <w:rPr>
          <w:sz w:val="24"/>
          <w:szCs w:val="24"/>
        </w:rPr>
        <w:t>do paqart</w:t>
      </w:r>
      <w:r w:rsidR="0080095C">
        <w:rPr>
          <w:sz w:val="24"/>
          <w:szCs w:val="24"/>
        </w:rPr>
        <w:t>ë</w:t>
      </w:r>
      <w:r w:rsidRPr="0080095C">
        <w:rPr>
          <w:sz w:val="24"/>
          <w:szCs w:val="24"/>
        </w:rPr>
        <w:t xml:space="preserve">si apo </w:t>
      </w:r>
      <w:r w:rsidR="00CA071D" w:rsidRPr="0080095C">
        <w:rPr>
          <w:sz w:val="24"/>
          <w:szCs w:val="24"/>
        </w:rPr>
        <w:t xml:space="preserve">vёshtirёsi teknike nё kuptimin e kontrollit tё zbatimit </w:t>
      </w:r>
      <w:r w:rsidRPr="0080095C">
        <w:rPr>
          <w:sz w:val="24"/>
          <w:szCs w:val="24"/>
        </w:rPr>
        <w:t>t</w:t>
      </w:r>
      <w:r w:rsidR="0080095C">
        <w:rPr>
          <w:sz w:val="24"/>
          <w:szCs w:val="24"/>
        </w:rPr>
        <w:t>ë</w:t>
      </w:r>
      <w:r w:rsidRPr="0080095C">
        <w:rPr>
          <w:sz w:val="24"/>
          <w:szCs w:val="24"/>
        </w:rPr>
        <w:t xml:space="preserve"> </w:t>
      </w:r>
      <w:r w:rsidR="00CA071D" w:rsidRPr="0080095C">
        <w:rPr>
          <w:sz w:val="24"/>
          <w:szCs w:val="24"/>
        </w:rPr>
        <w:t xml:space="preserve">dispozitave tё </w:t>
      </w:r>
      <w:r w:rsidRPr="0080095C">
        <w:rPr>
          <w:sz w:val="24"/>
          <w:szCs w:val="24"/>
        </w:rPr>
        <w:t>M</w:t>
      </w:r>
      <w:r w:rsidR="00CA071D" w:rsidRPr="0080095C">
        <w:rPr>
          <w:sz w:val="24"/>
          <w:szCs w:val="24"/>
        </w:rPr>
        <w:t xml:space="preserve">arrёveshjeve tatimore, inspektorёt e kontrollit tatimor </w:t>
      </w:r>
      <w:r w:rsidRPr="0080095C">
        <w:rPr>
          <w:sz w:val="24"/>
          <w:szCs w:val="24"/>
        </w:rPr>
        <w:t xml:space="preserve">asistohen nga </w:t>
      </w:r>
      <w:r w:rsidR="00CA071D" w:rsidRPr="0080095C">
        <w:rPr>
          <w:sz w:val="24"/>
          <w:szCs w:val="24"/>
        </w:rPr>
        <w:t>strukturat p</w:t>
      </w:r>
      <w:r w:rsidR="0080095C">
        <w:rPr>
          <w:sz w:val="24"/>
          <w:szCs w:val="24"/>
        </w:rPr>
        <w:t>ë</w:t>
      </w:r>
      <w:r w:rsidR="00CA071D" w:rsidRPr="0080095C">
        <w:rPr>
          <w:sz w:val="24"/>
          <w:szCs w:val="24"/>
        </w:rPr>
        <w:t>rkat</w:t>
      </w:r>
      <w:r w:rsidR="0080095C">
        <w:rPr>
          <w:sz w:val="24"/>
          <w:szCs w:val="24"/>
        </w:rPr>
        <w:t>ë</w:t>
      </w:r>
      <w:r w:rsidR="00CA071D" w:rsidRPr="0080095C">
        <w:rPr>
          <w:sz w:val="24"/>
          <w:szCs w:val="24"/>
        </w:rPr>
        <w:t xml:space="preserve">se </w:t>
      </w:r>
      <w:r w:rsidRPr="0080095C">
        <w:rPr>
          <w:sz w:val="24"/>
          <w:szCs w:val="24"/>
        </w:rPr>
        <w:t>p</w:t>
      </w:r>
      <w:r w:rsidR="0080095C">
        <w:rPr>
          <w:sz w:val="24"/>
          <w:szCs w:val="24"/>
        </w:rPr>
        <w:t>ë</w:t>
      </w:r>
      <w:r w:rsidRPr="0080095C">
        <w:rPr>
          <w:sz w:val="24"/>
          <w:szCs w:val="24"/>
        </w:rPr>
        <w:t>rgjegj</w:t>
      </w:r>
      <w:r w:rsidR="0080095C">
        <w:rPr>
          <w:sz w:val="24"/>
          <w:szCs w:val="24"/>
        </w:rPr>
        <w:t>ë</w:t>
      </w:r>
      <w:r w:rsidRPr="0080095C">
        <w:rPr>
          <w:sz w:val="24"/>
          <w:szCs w:val="24"/>
        </w:rPr>
        <w:t xml:space="preserve">se </w:t>
      </w:r>
      <w:r w:rsidR="00CA071D" w:rsidRPr="0080095C">
        <w:rPr>
          <w:sz w:val="24"/>
          <w:szCs w:val="24"/>
        </w:rPr>
        <w:t>nё Drejtorinё e Pёrgjithshme tё Tatimeve</w:t>
      </w:r>
      <w:r w:rsidR="0010214E">
        <w:rPr>
          <w:sz w:val="24"/>
          <w:szCs w:val="24"/>
        </w:rPr>
        <w:t>.</w:t>
      </w:r>
      <w:r w:rsidR="00CA071D" w:rsidRPr="0080095C">
        <w:rPr>
          <w:sz w:val="24"/>
          <w:szCs w:val="24"/>
        </w:rPr>
        <w:t>.</w:t>
      </w:r>
    </w:p>
    <w:p w:rsidR="00F31A89" w:rsidRDefault="00F31A89" w:rsidP="004E6520">
      <w:pPr>
        <w:pStyle w:val="BodyText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10214E">
        <w:rPr>
          <w:sz w:val="24"/>
          <w:szCs w:val="24"/>
        </w:rPr>
        <w:t>5</w:t>
      </w:r>
      <w:r>
        <w:rPr>
          <w:sz w:val="24"/>
          <w:szCs w:val="24"/>
        </w:rPr>
        <w:t>. N</w:t>
      </w:r>
      <w:r w:rsidRPr="00F31A89">
        <w:rPr>
          <w:sz w:val="24"/>
          <w:szCs w:val="24"/>
        </w:rPr>
        <w:t>ё</w:t>
      </w:r>
      <w:r>
        <w:rPr>
          <w:sz w:val="24"/>
          <w:szCs w:val="24"/>
        </w:rPr>
        <w:t xml:space="preserve"> </w:t>
      </w:r>
      <w:r w:rsidRPr="00F31A89">
        <w:rPr>
          <w:sz w:val="24"/>
          <w:szCs w:val="24"/>
        </w:rPr>
        <w:t>ç</w:t>
      </w:r>
      <w:r>
        <w:rPr>
          <w:sz w:val="24"/>
          <w:szCs w:val="24"/>
        </w:rPr>
        <w:t>do rast DPT ka t</w:t>
      </w:r>
      <w:r w:rsidRPr="00F31A89">
        <w:rPr>
          <w:sz w:val="24"/>
          <w:szCs w:val="24"/>
        </w:rPr>
        <w:t>ё</w:t>
      </w:r>
      <w:r>
        <w:rPr>
          <w:sz w:val="24"/>
          <w:szCs w:val="24"/>
        </w:rPr>
        <w:t xml:space="preserve"> drejt</w:t>
      </w:r>
      <w:r w:rsidRPr="00F31A89">
        <w:rPr>
          <w:sz w:val="24"/>
          <w:szCs w:val="24"/>
        </w:rPr>
        <w:t>ё</w:t>
      </w:r>
      <w:r>
        <w:rPr>
          <w:sz w:val="24"/>
          <w:szCs w:val="24"/>
        </w:rPr>
        <w:t xml:space="preserve"> t</w:t>
      </w:r>
      <w:r w:rsidRPr="00F31A89">
        <w:rPr>
          <w:sz w:val="24"/>
          <w:szCs w:val="24"/>
        </w:rPr>
        <w:t>ё</w:t>
      </w:r>
      <w:r>
        <w:rPr>
          <w:sz w:val="24"/>
          <w:szCs w:val="24"/>
        </w:rPr>
        <w:t xml:space="preserve"> shk</w:t>
      </w:r>
      <w:r w:rsidRPr="00F31A89">
        <w:rPr>
          <w:sz w:val="24"/>
          <w:szCs w:val="24"/>
        </w:rPr>
        <w:t>ё</w:t>
      </w:r>
      <w:r>
        <w:rPr>
          <w:sz w:val="24"/>
          <w:szCs w:val="24"/>
        </w:rPr>
        <w:t>mbej</w:t>
      </w:r>
      <w:r w:rsidRPr="00F31A89">
        <w:rPr>
          <w:sz w:val="24"/>
          <w:szCs w:val="24"/>
        </w:rPr>
        <w:t>ё</w:t>
      </w:r>
      <w:r>
        <w:rPr>
          <w:sz w:val="24"/>
          <w:szCs w:val="24"/>
        </w:rPr>
        <w:t xml:space="preserve"> informacione apo t</w:t>
      </w:r>
      <w:r w:rsidRPr="00F31A89">
        <w:rPr>
          <w:sz w:val="24"/>
          <w:szCs w:val="24"/>
        </w:rPr>
        <w:t>ё</w:t>
      </w:r>
      <w:r>
        <w:rPr>
          <w:sz w:val="24"/>
          <w:szCs w:val="24"/>
        </w:rPr>
        <w:t xml:space="preserve"> nis</w:t>
      </w:r>
      <w:r w:rsidRPr="00F31A89">
        <w:rPr>
          <w:sz w:val="24"/>
          <w:szCs w:val="24"/>
        </w:rPr>
        <w:t>ё</w:t>
      </w:r>
      <w:r>
        <w:rPr>
          <w:sz w:val="24"/>
          <w:szCs w:val="24"/>
        </w:rPr>
        <w:t xml:space="preserve"> procedura t</w:t>
      </w:r>
      <w:r w:rsidRPr="00F31A89">
        <w:rPr>
          <w:sz w:val="24"/>
          <w:szCs w:val="24"/>
        </w:rPr>
        <w:t>ё</w:t>
      </w:r>
      <w:r>
        <w:rPr>
          <w:sz w:val="24"/>
          <w:szCs w:val="24"/>
        </w:rPr>
        <w:t xml:space="preserve"> mir</w:t>
      </w:r>
      <w:r w:rsidRPr="00F31A89">
        <w:rPr>
          <w:sz w:val="24"/>
          <w:szCs w:val="24"/>
        </w:rPr>
        <w:t>ё</w:t>
      </w:r>
      <w:r>
        <w:rPr>
          <w:sz w:val="24"/>
          <w:szCs w:val="24"/>
        </w:rPr>
        <w:t>kuptimit reciprok me autoritetet kompetente t</w:t>
      </w:r>
      <w:r w:rsidRPr="00F31A89">
        <w:rPr>
          <w:sz w:val="24"/>
          <w:szCs w:val="24"/>
        </w:rPr>
        <w:t>ё</w:t>
      </w:r>
      <w:r>
        <w:rPr>
          <w:sz w:val="24"/>
          <w:szCs w:val="24"/>
        </w:rPr>
        <w:t xml:space="preserve"> shteteve t</w:t>
      </w:r>
      <w:r w:rsidRPr="00F31A89">
        <w:rPr>
          <w:sz w:val="24"/>
          <w:szCs w:val="24"/>
        </w:rPr>
        <w:t>ё</w:t>
      </w:r>
      <w:r>
        <w:rPr>
          <w:sz w:val="24"/>
          <w:szCs w:val="24"/>
        </w:rPr>
        <w:t xml:space="preserve"> tjera kontraktuese p</w:t>
      </w:r>
      <w:r w:rsidRPr="00F31A89">
        <w:rPr>
          <w:sz w:val="24"/>
          <w:szCs w:val="24"/>
        </w:rPr>
        <w:t>ё</w:t>
      </w:r>
      <w:r>
        <w:rPr>
          <w:sz w:val="24"/>
          <w:szCs w:val="24"/>
        </w:rPr>
        <w:t>r raste q</w:t>
      </w:r>
      <w:r w:rsidRPr="00F31A89">
        <w:rPr>
          <w:sz w:val="24"/>
          <w:szCs w:val="24"/>
        </w:rPr>
        <w:t>ё</w:t>
      </w:r>
      <w:r>
        <w:rPr>
          <w:sz w:val="24"/>
          <w:szCs w:val="24"/>
        </w:rPr>
        <w:t xml:space="preserve"> e gjykon t</w:t>
      </w:r>
      <w:r w:rsidRPr="00F31A89">
        <w:rPr>
          <w:sz w:val="24"/>
          <w:szCs w:val="24"/>
        </w:rPr>
        <w:t>ё</w:t>
      </w:r>
      <w:r>
        <w:rPr>
          <w:sz w:val="24"/>
          <w:szCs w:val="24"/>
        </w:rPr>
        <w:t xml:space="preserve"> ar</w:t>
      </w:r>
      <w:r w:rsidRPr="00F31A89">
        <w:rPr>
          <w:sz w:val="24"/>
          <w:szCs w:val="24"/>
        </w:rPr>
        <w:t>ё</w:t>
      </w:r>
      <w:r>
        <w:rPr>
          <w:sz w:val="24"/>
          <w:szCs w:val="24"/>
        </w:rPr>
        <w:t>syeshme dhe q</w:t>
      </w:r>
      <w:r w:rsidRPr="00F31A89">
        <w:rPr>
          <w:sz w:val="24"/>
          <w:szCs w:val="24"/>
        </w:rPr>
        <w:t>ё</w:t>
      </w:r>
      <w:r>
        <w:rPr>
          <w:sz w:val="24"/>
          <w:szCs w:val="24"/>
        </w:rPr>
        <w:t xml:space="preserve"> ndihmojn</w:t>
      </w:r>
      <w:r w:rsidRPr="00F31A89">
        <w:rPr>
          <w:sz w:val="24"/>
          <w:szCs w:val="24"/>
        </w:rPr>
        <w:t>ё</w:t>
      </w:r>
      <w:r>
        <w:rPr>
          <w:sz w:val="24"/>
          <w:szCs w:val="24"/>
        </w:rPr>
        <w:t xml:space="preserve"> n</w:t>
      </w:r>
      <w:r w:rsidRPr="00F31A89">
        <w:rPr>
          <w:sz w:val="24"/>
          <w:szCs w:val="24"/>
        </w:rPr>
        <w:t>ё</w:t>
      </w:r>
      <w:r>
        <w:rPr>
          <w:sz w:val="24"/>
          <w:szCs w:val="24"/>
        </w:rPr>
        <w:t xml:space="preserve"> zbatimin e MTD si p</w:t>
      </w:r>
      <w:r w:rsidRPr="00F31A89">
        <w:rPr>
          <w:sz w:val="24"/>
          <w:szCs w:val="24"/>
        </w:rPr>
        <w:t>ё</w:t>
      </w:r>
      <w:r>
        <w:rPr>
          <w:sz w:val="24"/>
          <w:szCs w:val="24"/>
        </w:rPr>
        <w:t xml:space="preserve">r </w:t>
      </w:r>
      <w:r w:rsidR="003B7062">
        <w:rPr>
          <w:sz w:val="24"/>
          <w:szCs w:val="24"/>
        </w:rPr>
        <w:t>shmangien</w:t>
      </w:r>
      <w:r>
        <w:rPr>
          <w:sz w:val="24"/>
          <w:szCs w:val="24"/>
        </w:rPr>
        <w:t xml:space="preserve"> e taksimit t</w:t>
      </w:r>
      <w:r w:rsidRPr="00F31A89">
        <w:rPr>
          <w:sz w:val="24"/>
          <w:szCs w:val="24"/>
        </w:rPr>
        <w:t>ё</w:t>
      </w:r>
      <w:r>
        <w:rPr>
          <w:sz w:val="24"/>
          <w:szCs w:val="24"/>
        </w:rPr>
        <w:t xml:space="preserve"> dyfisht</w:t>
      </w:r>
      <w:r w:rsidRPr="00F31A89">
        <w:rPr>
          <w:sz w:val="24"/>
          <w:szCs w:val="24"/>
        </w:rPr>
        <w:t>ё</w:t>
      </w:r>
      <w:r>
        <w:rPr>
          <w:sz w:val="24"/>
          <w:szCs w:val="24"/>
        </w:rPr>
        <w:t xml:space="preserve"> por edhe p</w:t>
      </w:r>
      <w:r w:rsidRPr="00F31A89">
        <w:rPr>
          <w:sz w:val="24"/>
          <w:szCs w:val="24"/>
        </w:rPr>
        <w:t>ё</w:t>
      </w:r>
      <w:r>
        <w:rPr>
          <w:sz w:val="24"/>
          <w:szCs w:val="24"/>
        </w:rPr>
        <w:t xml:space="preserve">r </w:t>
      </w:r>
      <w:r w:rsidR="003B7062">
        <w:rPr>
          <w:sz w:val="24"/>
          <w:szCs w:val="24"/>
        </w:rPr>
        <w:t xml:space="preserve">parandalimin dhe </w:t>
      </w:r>
      <w:r>
        <w:rPr>
          <w:sz w:val="24"/>
          <w:szCs w:val="24"/>
        </w:rPr>
        <w:t>shmangien e evazionit fiskal.</w:t>
      </w:r>
    </w:p>
    <w:p w:rsidR="0010214E" w:rsidRDefault="0010214E" w:rsidP="004E6520">
      <w:pPr>
        <w:pStyle w:val="BodyText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5.6 Cdo 6 muaj, p</w:t>
      </w:r>
      <w:r w:rsidR="00A31014">
        <w:rPr>
          <w:sz w:val="24"/>
          <w:szCs w:val="24"/>
        </w:rPr>
        <w:t>ë</w:t>
      </w:r>
      <w:r>
        <w:rPr>
          <w:sz w:val="24"/>
          <w:szCs w:val="24"/>
        </w:rPr>
        <w:t>rkat</w:t>
      </w:r>
      <w:r w:rsidR="00A31014">
        <w:rPr>
          <w:sz w:val="24"/>
          <w:szCs w:val="24"/>
        </w:rPr>
        <w:t>ë</w:t>
      </w:r>
      <w:r>
        <w:rPr>
          <w:sz w:val="24"/>
          <w:szCs w:val="24"/>
        </w:rPr>
        <w:t>sisht brenda dat</w:t>
      </w:r>
      <w:r w:rsidR="00A31014">
        <w:rPr>
          <w:sz w:val="24"/>
          <w:szCs w:val="24"/>
        </w:rPr>
        <w:t>ë</w:t>
      </w:r>
      <w:r>
        <w:rPr>
          <w:sz w:val="24"/>
          <w:szCs w:val="24"/>
        </w:rPr>
        <w:t>s 30 qershor dhe 31 Dhjetor t</w:t>
      </w:r>
      <w:r w:rsidR="00A31014">
        <w:rPr>
          <w:sz w:val="24"/>
          <w:szCs w:val="24"/>
        </w:rPr>
        <w:t>ë</w:t>
      </w:r>
      <w:r>
        <w:rPr>
          <w:sz w:val="24"/>
          <w:szCs w:val="24"/>
        </w:rPr>
        <w:t xml:space="preserve"> cdo viti Drejt</w:t>
      </w:r>
      <w:r w:rsidR="004E6520">
        <w:rPr>
          <w:sz w:val="24"/>
          <w:szCs w:val="24"/>
        </w:rPr>
        <w:t>oria</w:t>
      </w:r>
      <w:r>
        <w:rPr>
          <w:sz w:val="24"/>
          <w:szCs w:val="24"/>
        </w:rPr>
        <w:t xml:space="preserve"> e P</w:t>
      </w:r>
      <w:r w:rsidR="00A31014">
        <w:rPr>
          <w:sz w:val="24"/>
          <w:szCs w:val="24"/>
        </w:rPr>
        <w:t>ë</w:t>
      </w:r>
      <w:r>
        <w:rPr>
          <w:sz w:val="24"/>
          <w:szCs w:val="24"/>
        </w:rPr>
        <w:t>rgjithshme</w:t>
      </w:r>
      <w:r w:rsidR="004E6520">
        <w:rPr>
          <w:sz w:val="24"/>
          <w:szCs w:val="24"/>
        </w:rPr>
        <w:t xml:space="preserve"> e Tatimeve</w:t>
      </w:r>
      <w:r>
        <w:rPr>
          <w:sz w:val="24"/>
          <w:szCs w:val="24"/>
        </w:rPr>
        <w:t xml:space="preserve"> d</w:t>
      </w:r>
      <w:r w:rsidR="00A31014">
        <w:rPr>
          <w:sz w:val="24"/>
          <w:szCs w:val="24"/>
        </w:rPr>
        <w:t>ë</w:t>
      </w:r>
      <w:r>
        <w:rPr>
          <w:sz w:val="24"/>
          <w:szCs w:val="24"/>
        </w:rPr>
        <w:t>rgon pran</w:t>
      </w:r>
      <w:r w:rsidR="00A31014">
        <w:rPr>
          <w:sz w:val="24"/>
          <w:szCs w:val="24"/>
        </w:rPr>
        <w:t>ë</w:t>
      </w:r>
      <w:r>
        <w:rPr>
          <w:sz w:val="24"/>
          <w:szCs w:val="24"/>
        </w:rPr>
        <w:t xml:space="preserve"> Ministris</w:t>
      </w:r>
      <w:r w:rsidR="00A31014">
        <w:rPr>
          <w:sz w:val="24"/>
          <w:szCs w:val="24"/>
        </w:rPr>
        <w:t>ë</w:t>
      </w:r>
      <w:r>
        <w:rPr>
          <w:sz w:val="24"/>
          <w:szCs w:val="24"/>
        </w:rPr>
        <w:t xml:space="preserve"> p</w:t>
      </w:r>
      <w:r w:rsidR="00A31014">
        <w:rPr>
          <w:sz w:val="24"/>
          <w:szCs w:val="24"/>
        </w:rPr>
        <w:t>ë</w:t>
      </w:r>
      <w:r>
        <w:rPr>
          <w:sz w:val="24"/>
          <w:szCs w:val="24"/>
        </w:rPr>
        <w:t>rgjgegj</w:t>
      </w:r>
      <w:r w:rsidR="00A31014">
        <w:rPr>
          <w:sz w:val="24"/>
          <w:szCs w:val="24"/>
        </w:rPr>
        <w:t>ë</w:t>
      </w:r>
      <w:r>
        <w:rPr>
          <w:sz w:val="24"/>
          <w:szCs w:val="24"/>
        </w:rPr>
        <w:t>se p</w:t>
      </w:r>
      <w:r w:rsidR="00A31014">
        <w:rPr>
          <w:sz w:val="24"/>
          <w:szCs w:val="24"/>
        </w:rPr>
        <w:t>ë</w:t>
      </w:r>
      <w:r>
        <w:rPr>
          <w:sz w:val="24"/>
          <w:szCs w:val="24"/>
        </w:rPr>
        <w:t>r financat nj</w:t>
      </w:r>
      <w:r w:rsidR="00A31014">
        <w:rPr>
          <w:sz w:val="24"/>
          <w:szCs w:val="24"/>
        </w:rPr>
        <w:t>ë</w:t>
      </w:r>
      <w:r>
        <w:rPr>
          <w:sz w:val="24"/>
          <w:szCs w:val="24"/>
        </w:rPr>
        <w:t xml:space="preserve"> informacion t</w:t>
      </w:r>
      <w:r w:rsidR="00A31014">
        <w:rPr>
          <w:sz w:val="24"/>
          <w:szCs w:val="24"/>
        </w:rPr>
        <w:t>ë</w:t>
      </w:r>
      <w:r>
        <w:rPr>
          <w:sz w:val="24"/>
          <w:szCs w:val="24"/>
        </w:rPr>
        <w:t xml:space="preserve"> detajuar i cili </w:t>
      </w:r>
      <w:r w:rsidR="0006626D">
        <w:rPr>
          <w:sz w:val="24"/>
          <w:szCs w:val="24"/>
        </w:rPr>
        <w:t>p</w:t>
      </w:r>
      <w:r w:rsidR="00A31014">
        <w:rPr>
          <w:sz w:val="24"/>
          <w:szCs w:val="24"/>
        </w:rPr>
        <w:t>ë</w:t>
      </w:r>
      <w:r w:rsidR="0006626D">
        <w:rPr>
          <w:sz w:val="24"/>
          <w:szCs w:val="24"/>
        </w:rPr>
        <w:t>r cdo marr</w:t>
      </w:r>
      <w:r w:rsidR="00A31014">
        <w:rPr>
          <w:sz w:val="24"/>
          <w:szCs w:val="24"/>
        </w:rPr>
        <w:t>ë</w:t>
      </w:r>
      <w:r w:rsidR="0006626D">
        <w:rPr>
          <w:sz w:val="24"/>
          <w:szCs w:val="24"/>
        </w:rPr>
        <w:t>veshje dispozitat e s</w:t>
      </w:r>
      <w:r w:rsidR="00A31014">
        <w:rPr>
          <w:sz w:val="24"/>
          <w:szCs w:val="24"/>
        </w:rPr>
        <w:t>ë</w:t>
      </w:r>
      <w:r w:rsidR="0006626D">
        <w:rPr>
          <w:sz w:val="24"/>
          <w:szCs w:val="24"/>
        </w:rPr>
        <w:t xml:space="preserve"> cil</w:t>
      </w:r>
      <w:r w:rsidR="00A31014">
        <w:rPr>
          <w:sz w:val="24"/>
          <w:szCs w:val="24"/>
        </w:rPr>
        <w:t>ë</w:t>
      </w:r>
      <w:r w:rsidR="0006626D">
        <w:rPr>
          <w:sz w:val="24"/>
          <w:szCs w:val="24"/>
        </w:rPr>
        <w:t>s jan</w:t>
      </w:r>
      <w:r w:rsidR="00A31014">
        <w:rPr>
          <w:sz w:val="24"/>
          <w:szCs w:val="24"/>
        </w:rPr>
        <w:t>ë</w:t>
      </w:r>
      <w:r w:rsidR="0006626D">
        <w:rPr>
          <w:sz w:val="24"/>
          <w:szCs w:val="24"/>
        </w:rPr>
        <w:t xml:space="preserve"> zbatuar nga tatimpaguesi, </w:t>
      </w:r>
      <w:r>
        <w:rPr>
          <w:sz w:val="24"/>
          <w:szCs w:val="24"/>
        </w:rPr>
        <w:t>p</w:t>
      </w:r>
      <w:r w:rsidR="00A31014">
        <w:rPr>
          <w:sz w:val="24"/>
          <w:szCs w:val="24"/>
        </w:rPr>
        <w:t>ë</w:t>
      </w:r>
      <w:r>
        <w:rPr>
          <w:sz w:val="24"/>
          <w:szCs w:val="24"/>
        </w:rPr>
        <w:t>rban;</w:t>
      </w:r>
    </w:p>
    <w:p w:rsidR="0006626D" w:rsidRDefault="0010214E" w:rsidP="004E6520">
      <w:pPr>
        <w:pStyle w:val="BodyText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B7C22">
        <w:rPr>
          <w:sz w:val="24"/>
          <w:szCs w:val="24"/>
        </w:rPr>
        <w:t>t</w:t>
      </w:r>
      <w:r>
        <w:rPr>
          <w:sz w:val="24"/>
          <w:szCs w:val="24"/>
        </w:rPr>
        <w:t xml:space="preserve">itullin </w:t>
      </w:r>
      <w:r w:rsidR="0006626D">
        <w:rPr>
          <w:sz w:val="24"/>
          <w:szCs w:val="24"/>
        </w:rPr>
        <w:t>e MTD bilaterale;</w:t>
      </w:r>
    </w:p>
    <w:p w:rsidR="0006626D" w:rsidRDefault="0006626D" w:rsidP="004E6520">
      <w:pPr>
        <w:pStyle w:val="BodyText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llojin e s</w:t>
      </w:r>
      <w:r w:rsidR="00A31014">
        <w:rPr>
          <w:sz w:val="24"/>
          <w:szCs w:val="24"/>
        </w:rPr>
        <w:t>ë</w:t>
      </w:r>
      <w:r>
        <w:rPr>
          <w:sz w:val="24"/>
          <w:szCs w:val="24"/>
        </w:rPr>
        <w:t xml:space="preserve"> ardhur</w:t>
      </w:r>
      <w:r w:rsidR="00A31014">
        <w:rPr>
          <w:sz w:val="24"/>
          <w:szCs w:val="24"/>
        </w:rPr>
        <w:t>ë</w:t>
      </w:r>
      <w:r>
        <w:rPr>
          <w:sz w:val="24"/>
          <w:szCs w:val="24"/>
        </w:rPr>
        <w:t>s;</w:t>
      </w:r>
    </w:p>
    <w:p w:rsidR="0006626D" w:rsidRDefault="0006626D" w:rsidP="004E6520">
      <w:pPr>
        <w:pStyle w:val="BodyText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shum</w:t>
      </w:r>
      <w:r w:rsidR="00A31014">
        <w:rPr>
          <w:sz w:val="24"/>
          <w:szCs w:val="24"/>
        </w:rPr>
        <w:t>ë</w:t>
      </w:r>
      <w:r>
        <w:rPr>
          <w:sz w:val="24"/>
          <w:szCs w:val="24"/>
        </w:rPr>
        <w:t>n e s</w:t>
      </w:r>
      <w:r w:rsidR="00A31014">
        <w:rPr>
          <w:sz w:val="24"/>
          <w:szCs w:val="24"/>
        </w:rPr>
        <w:t>ë</w:t>
      </w:r>
      <w:r>
        <w:rPr>
          <w:sz w:val="24"/>
          <w:szCs w:val="24"/>
        </w:rPr>
        <w:t xml:space="preserve"> ardhur</w:t>
      </w:r>
      <w:r w:rsidR="00A31014">
        <w:rPr>
          <w:sz w:val="24"/>
          <w:szCs w:val="24"/>
        </w:rPr>
        <w:t>ë</w:t>
      </w:r>
      <w:r>
        <w:rPr>
          <w:sz w:val="24"/>
          <w:szCs w:val="24"/>
        </w:rPr>
        <w:t>s ;</w:t>
      </w:r>
    </w:p>
    <w:p w:rsidR="0006626D" w:rsidRDefault="0006626D" w:rsidP="004E6520">
      <w:pPr>
        <w:pStyle w:val="BodyText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dat</w:t>
      </w:r>
      <w:r w:rsidR="00A31014">
        <w:rPr>
          <w:sz w:val="24"/>
          <w:szCs w:val="24"/>
        </w:rPr>
        <w:t>ë</w:t>
      </w:r>
      <w:r>
        <w:rPr>
          <w:sz w:val="24"/>
          <w:szCs w:val="24"/>
        </w:rPr>
        <w:t>n e pages</w:t>
      </w:r>
      <w:r w:rsidR="00A31014">
        <w:rPr>
          <w:sz w:val="24"/>
          <w:szCs w:val="24"/>
        </w:rPr>
        <w:t>ë</w:t>
      </w:r>
      <w:r>
        <w:rPr>
          <w:sz w:val="24"/>
          <w:szCs w:val="24"/>
        </w:rPr>
        <w:t>s;</w:t>
      </w:r>
    </w:p>
    <w:p w:rsidR="0006626D" w:rsidRDefault="0006626D" w:rsidP="004E6520">
      <w:pPr>
        <w:pStyle w:val="BodyText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nenin e marr</w:t>
      </w:r>
      <w:r w:rsidR="00A31014">
        <w:rPr>
          <w:sz w:val="24"/>
          <w:szCs w:val="24"/>
        </w:rPr>
        <w:t>ë</w:t>
      </w:r>
      <w:r>
        <w:rPr>
          <w:sz w:val="24"/>
          <w:szCs w:val="24"/>
        </w:rPr>
        <w:t>veshjes s</w:t>
      </w:r>
      <w:r w:rsidR="00A31014">
        <w:rPr>
          <w:sz w:val="24"/>
          <w:szCs w:val="24"/>
        </w:rPr>
        <w:t>ë</w:t>
      </w:r>
      <w:r>
        <w:rPr>
          <w:sz w:val="24"/>
          <w:szCs w:val="24"/>
        </w:rPr>
        <w:t xml:space="preserve"> zbatuar;</w:t>
      </w:r>
    </w:p>
    <w:p w:rsidR="0006626D" w:rsidRDefault="0006626D" w:rsidP="004E6520">
      <w:pPr>
        <w:pStyle w:val="BodyText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6. nr. e certifikat</w:t>
      </w:r>
      <w:r w:rsidR="00061A83">
        <w:rPr>
          <w:sz w:val="24"/>
          <w:szCs w:val="24"/>
        </w:rPr>
        <w:t>a</w:t>
      </w:r>
      <w:r>
        <w:rPr>
          <w:sz w:val="24"/>
          <w:szCs w:val="24"/>
        </w:rPr>
        <w:t>ve te rezidenc</w:t>
      </w:r>
      <w:r w:rsidR="00A31014">
        <w:rPr>
          <w:sz w:val="24"/>
          <w:szCs w:val="24"/>
        </w:rPr>
        <w:t>ë</w:t>
      </w:r>
      <w:r>
        <w:rPr>
          <w:sz w:val="24"/>
          <w:szCs w:val="24"/>
        </w:rPr>
        <w:t>s t</w:t>
      </w:r>
      <w:r w:rsidR="00A31014">
        <w:rPr>
          <w:sz w:val="24"/>
          <w:szCs w:val="24"/>
        </w:rPr>
        <w:t>ë</w:t>
      </w:r>
      <w:r>
        <w:rPr>
          <w:sz w:val="24"/>
          <w:szCs w:val="24"/>
        </w:rPr>
        <w:t xml:space="preserve"> l</w:t>
      </w:r>
      <w:r w:rsidR="00A31014">
        <w:rPr>
          <w:sz w:val="24"/>
          <w:szCs w:val="24"/>
        </w:rPr>
        <w:t>ë</w:t>
      </w:r>
      <w:r>
        <w:rPr>
          <w:sz w:val="24"/>
          <w:szCs w:val="24"/>
        </w:rPr>
        <w:t>shuara p</w:t>
      </w:r>
      <w:r w:rsidR="00A31014">
        <w:rPr>
          <w:sz w:val="24"/>
          <w:szCs w:val="24"/>
        </w:rPr>
        <w:t>ë</w:t>
      </w:r>
      <w:r>
        <w:rPr>
          <w:sz w:val="24"/>
          <w:szCs w:val="24"/>
        </w:rPr>
        <w:t>r personat juridik</w:t>
      </w:r>
      <w:r w:rsidR="00A31014">
        <w:rPr>
          <w:sz w:val="24"/>
          <w:szCs w:val="24"/>
        </w:rPr>
        <w:t>ë</w:t>
      </w:r>
      <w:r>
        <w:rPr>
          <w:sz w:val="24"/>
          <w:szCs w:val="24"/>
        </w:rPr>
        <w:t xml:space="preserve"> dhe individ</w:t>
      </w:r>
      <w:r w:rsidR="00A31014">
        <w:rPr>
          <w:sz w:val="24"/>
          <w:szCs w:val="24"/>
        </w:rPr>
        <w:t>ë</w:t>
      </w:r>
      <w:r>
        <w:rPr>
          <w:sz w:val="24"/>
          <w:szCs w:val="24"/>
        </w:rPr>
        <w:t>t; dhe</w:t>
      </w:r>
    </w:p>
    <w:p w:rsidR="0010214E" w:rsidRPr="0080095C" w:rsidRDefault="0006626D" w:rsidP="004E6520">
      <w:pPr>
        <w:pStyle w:val="BodyText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7. cdo informacion tjet</w:t>
      </w:r>
      <w:r w:rsidR="00A31014">
        <w:rPr>
          <w:sz w:val="24"/>
          <w:szCs w:val="24"/>
        </w:rPr>
        <w:t>ë</w:t>
      </w:r>
      <w:r>
        <w:rPr>
          <w:sz w:val="24"/>
          <w:szCs w:val="24"/>
        </w:rPr>
        <w:t>r q</w:t>
      </w:r>
      <w:r w:rsidR="00A31014">
        <w:rPr>
          <w:sz w:val="24"/>
          <w:szCs w:val="24"/>
        </w:rPr>
        <w:t>ë</w:t>
      </w:r>
      <w:r>
        <w:rPr>
          <w:sz w:val="24"/>
          <w:szCs w:val="24"/>
        </w:rPr>
        <w:t xml:space="preserve"> mund t</w:t>
      </w:r>
      <w:r w:rsidR="00A31014">
        <w:rPr>
          <w:sz w:val="24"/>
          <w:szCs w:val="24"/>
        </w:rPr>
        <w:t>ë</w:t>
      </w:r>
      <w:r>
        <w:rPr>
          <w:sz w:val="24"/>
          <w:szCs w:val="24"/>
        </w:rPr>
        <w:t xml:space="preserve"> k</w:t>
      </w:r>
      <w:r w:rsidR="00A31014">
        <w:rPr>
          <w:sz w:val="24"/>
          <w:szCs w:val="24"/>
        </w:rPr>
        <w:t>ë</w:t>
      </w:r>
      <w:r>
        <w:rPr>
          <w:sz w:val="24"/>
          <w:szCs w:val="24"/>
        </w:rPr>
        <w:t>rkohet nga Ministria p</w:t>
      </w:r>
      <w:r w:rsidR="00A31014">
        <w:rPr>
          <w:sz w:val="24"/>
          <w:szCs w:val="24"/>
        </w:rPr>
        <w:t>ë</w:t>
      </w:r>
      <w:r>
        <w:rPr>
          <w:sz w:val="24"/>
          <w:szCs w:val="24"/>
        </w:rPr>
        <w:t>rgjegj</w:t>
      </w:r>
      <w:r w:rsidR="00A31014">
        <w:rPr>
          <w:sz w:val="24"/>
          <w:szCs w:val="24"/>
        </w:rPr>
        <w:t>ë</w:t>
      </w:r>
      <w:r>
        <w:rPr>
          <w:sz w:val="24"/>
          <w:szCs w:val="24"/>
        </w:rPr>
        <w:t>se p</w:t>
      </w:r>
      <w:r w:rsidR="00A31014">
        <w:rPr>
          <w:sz w:val="24"/>
          <w:szCs w:val="24"/>
        </w:rPr>
        <w:t>ë</w:t>
      </w:r>
      <w:r>
        <w:rPr>
          <w:sz w:val="24"/>
          <w:szCs w:val="24"/>
        </w:rPr>
        <w:t xml:space="preserve">r financat </w:t>
      </w:r>
      <w:r w:rsidR="0010214E">
        <w:rPr>
          <w:sz w:val="24"/>
          <w:szCs w:val="24"/>
        </w:rPr>
        <w:t xml:space="preserve"> </w:t>
      </w:r>
    </w:p>
    <w:p w:rsidR="00CA071D" w:rsidRPr="00943D74" w:rsidRDefault="00CA071D" w:rsidP="004E6520">
      <w:pPr>
        <w:pStyle w:val="NoSpacing"/>
        <w:spacing w:line="276" w:lineRule="auto"/>
      </w:pPr>
    </w:p>
    <w:p w:rsidR="00D45217" w:rsidRPr="004A0450" w:rsidRDefault="00061A83" w:rsidP="004E65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4A0450">
        <w:rPr>
          <w:rFonts w:ascii="Times New Roman" w:hAnsi="Times New Roman" w:cs="Times New Roman"/>
          <w:b/>
          <w:bCs/>
          <w:sz w:val="24"/>
          <w:szCs w:val="24"/>
          <w:lang w:val="sq-AL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-</w:t>
      </w:r>
      <w:r w:rsidRPr="004A0450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DOR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Ë</w:t>
      </w:r>
      <w:r w:rsidRPr="004A0450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ZIMI I DOKUMENTACIONIT 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>PËR ZBATIMIN E MTD-SË</w:t>
      </w:r>
      <w:r w:rsidRPr="004A0450">
        <w:rPr>
          <w:rFonts w:ascii="Times New Roman" w:hAnsi="Times New Roman" w:cs="Times New Roman"/>
          <w:b/>
          <w:bCs/>
          <w:sz w:val="24"/>
          <w:szCs w:val="24"/>
          <w:lang w:val="sq-AL"/>
        </w:rPr>
        <w:t>.</w:t>
      </w:r>
    </w:p>
    <w:p w:rsidR="00772D0F" w:rsidRPr="00943D74" w:rsidRDefault="00772D0F" w:rsidP="004E6520">
      <w:pPr>
        <w:pStyle w:val="NoSpacing"/>
        <w:spacing w:line="276" w:lineRule="auto"/>
      </w:pPr>
    </w:p>
    <w:p w:rsidR="00772D0F" w:rsidRDefault="00772D0F" w:rsidP="004E65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A002BA">
        <w:rPr>
          <w:rFonts w:ascii="Times New Roman" w:hAnsi="Times New Roman" w:cs="Times New Roman"/>
          <w:bCs/>
          <w:sz w:val="24"/>
          <w:szCs w:val="24"/>
          <w:lang w:val="sq-AL"/>
        </w:rPr>
        <w:t>Administrata Tatimore merr masa q</w:t>
      </w:r>
      <w:r w:rsidR="00AC2A87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A002B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brenda vitit 2024, t</w:t>
      </w:r>
      <w:r w:rsidR="00AC2A87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A002B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ofroj</w:t>
      </w:r>
      <w:r w:rsidR="00AC2A87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A002B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p</w:t>
      </w:r>
      <w:r w:rsidR="00AC2A87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A002B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r </w:t>
      </w:r>
      <w:r w:rsidR="0010214E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tatimpaguesit </w:t>
      </w:r>
      <w:r w:rsidRPr="00A002BA">
        <w:rPr>
          <w:rFonts w:ascii="Times New Roman" w:hAnsi="Times New Roman" w:cs="Times New Roman"/>
          <w:bCs/>
          <w:sz w:val="24"/>
          <w:szCs w:val="24"/>
          <w:lang w:val="sq-AL"/>
        </w:rPr>
        <w:t>mund</w:t>
      </w:r>
      <w:r w:rsidR="00AC2A87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A002BA">
        <w:rPr>
          <w:rFonts w:ascii="Times New Roman" w:hAnsi="Times New Roman" w:cs="Times New Roman"/>
          <w:bCs/>
          <w:sz w:val="24"/>
          <w:szCs w:val="24"/>
          <w:lang w:val="sq-AL"/>
        </w:rPr>
        <w:t>sin</w:t>
      </w:r>
      <w:r w:rsidR="00AC2A87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A002B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e dor</w:t>
      </w:r>
      <w:r w:rsidR="00AC2A87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A002BA">
        <w:rPr>
          <w:rFonts w:ascii="Times New Roman" w:hAnsi="Times New Roman" w:cs="Times New Roman"/>
          <w:bCs/>
          <w:sz w:val="24"/>
          <w:szCs w:val="24"/>
          <w:lang w:val="sq-AL"/>
        </w:rPr>
        <w:t>zimit t</w:t>
      </w:r>
      <w:r w:rsidR="00AC2A87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A002B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dokumentacionit sipas pik</w:t>
      </w:r>
      <w:r w:rsidR="00AC2A87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A002BA">
        <w:rPr>
          <w:rFonts w:ascii="Times New Roman" w:hAnsi="Times New Roman" w:cs="Times New Roman"/>
          <w:bCs/>
          <w:sz w:val="24"/>
          <w:szCs w:val="24"/>
          <w:lang w:val="sq-AL"/>
        </w:rPr>
        <w:t>s 3 t</w:t>
      </w:r>
      <w:r w:rsidR="00AC2A87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A002B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k</w:t>
      </w:r>
      <w:r w:rsidR="00AC2A87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A002BA">
        <w:rPr>
          <w:rFonts w:ascii="Times New Roman" w:hAnsi="Times New Roman" w:cs="Times New Roman"/>
          <w:bCs/>
          <w:sz w:val="24"/>
          <w:szCs w:val="24"/>
          <w:lang w:val="sq-AL"/>
        </w:rPr>
        <w:t>tij Udh</w:t>
      </w:r>
      <w:r w:rsidR="00AC2A87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A002BA">
        <w:rPr>
          <w:rFonts w:ascii="Times New Roman" w:hAnsi="Times New Roman" w:cs="Times New Roman"/>
          <w:bCs/>
          <w:sz w:val="24"/>
          <w:szCs w:val="24"/>
          <w:lang w:val="sq-AL"/>
        </w:rPr>
        <w:t>zimi</w:t>
      </w:r>
      <w:r w:rsidR="008C4397" w:rsidRPr="00A002B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n</w:t>
      </w:r>
      <w:r w:rsidR="00AC2A87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8C4397" w:rsidRPr="00A002BA">
        <w:rPr>
          <w:rFonts w:ascii="Times New Roman" w:hAnsi="Times New Roman" w:cs="Times New Roman"/>
          <w:bCs/>
          <w:sz w:val="24"/>
          <w:szCs w:val="24"/>
          <w:lang w:val="sq-AL"/>
        </w:rPr>
        <w:t>p</w:t>
      </w:r>
      <w:r w:rsidR="00AC2A87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8C4397" w:rsidRPr="00A002BA">
        <w:rPr>
          <w:rFonts w:ascii="Times New Roman" w:hAnsi="Times New Roman" w:cs="Times New Roman"/>
          <w:bCs/>
          <w:sz w:val="24"/>
          <w:szCs w:val="24"/>
          <w:lang w:val="sq-AL"/>
        </w:rPr>
        <w:t>rmjet sistemit Cats dhe ngarkimit t</w:t>
      </w:r>
      <w:r w:rsidR="00AC2A87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8C4397" w:rsidRPr="00A002B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="0062345F" w:rsidRPr="00A002BA">
        <w:rPr>
          <w:rFonts w:ascii="Times New Roman" w:hAnsi="Times New Roman" w:cs="Times New Roman"/>
          <w:bCs/>
          <w:sz w:val="24"/>
          <w:szCs w:val="24"/>
          <w:lang w:val="sq-AL"/>
        </w:rPr>
        <w:t>dokumenteve t</w:t>
      </w:r>
      <w:r w:rsidR="00AC2A87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62345F" w:rsidRPr="00A002B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k</w:t>
      </w:r>
      <w:r w:rsidR="00AC2A87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62345F" w:rsidRPr="00A002BA">
        <w:rPr>
          <w:rFonts w:ascii="Times New Roman" w:hAnsi="Times New Roman" w:cs="Times New Roman"/>
          <w:bCs/>
          <w:sz w:val="24"/>
          <w:szCs w:val="24"/>
          <w:lang w:val="sq-AL"/>
        </w:rPr>
        <w:t>rkuara</w:t>
      </w:r>
      <w:r w:rsidR="008C4397" w:rsidRPr="00A002BA">
        <w:rPr>
          <w:rFonts w:ascii="Times New Roman" w:hAnsi="Times New Roman" w:cs="Times New Roman"/>
          <w:bCs/>
          <w:sz w:val="24"/>
          <w:szCs w:val="24"/>
          <w:lang w:val="sq-AL"/>
        </w:rPr>
        <w:t>. Deri n</w:t>
      </w:r>
      <w:r w:rsidR="00AC2A87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8C4397" w:rsidRPr="00A002B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b</w:t>
      </w:r>
      <w:r w:rsidR="00AC2A87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8C4397" w:rsidRPr="00A002BA">
        <w:rPr>
          <w:rFonts w:ascii="Times New Roman" w:hAnsi="Times New Roman" w:cs="Times New Roman"/>
          <w:bCs/>
          <w:sz w:val="24"/>
          <w:szCs w:val="24"/>
          <w:lang w:val="sq-AL"/>
        </w:rPr>
        <w:t>rjen efektive t</w:t>
      </w:r>
      <w:r w:rsidR="00AC2A87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8C4397" w:rsidRPr="00A002B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dor</w:t>
      </w:r>
      <w:r w:rsidR="00AC2A87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8C4397" w:rsidRPr="00A002B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zimit </w:t>
      </w:r>
      <w:r w:rsidR="0062345F" w:rsidRPr="00A002BA">
        <w:rPr>
          <w:rFonts w:ascii="Times New Roman" w:hAnsi="Times New Roman" w:cs="Times New Roman"/>
          <w:bCs/>
          <w:sz w:val="24"/>
          <w:szCs w:val="24"/>
          <w:lang w:val="sq-AL"/>
        </w:rPr>
        <w:t>elektronik t</w:t>
      </w:r>
      <w:r w:rsidR="00AC2A87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62345F" w:rsidRPr="00A002B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praktik</w:t>
      </w:r>
      <w:r w:rsidR="00AC2A87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62345F" w:rsidRPr="00A002BA">
        <w:rPr>
          <w:rFonts w:ascii="Times New Roman" w:hAnsi="Times New Roman" w:cs="Times New Roman"/>
          <w:bCs/>
          <w:sz w:val="24"/>
          <w:szCs w:val="24"/>
          <w:lang w:val="sq-AL"/>
        </w:rPr>
        <w:t>s, Administrata tatimore pranon dokumentacionin e k</w:t>
      </w:r>
      <w:r w:rsidR="00AC2A87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62345F" w:rsidRPr="00A002BA">
        <w:rPr>
          <w:rFonts w:ascii="Times New Roman" w:hAnsi="Times New Roman" w:cs="Times New Roman"/>
          <w:bCs/>
          <w:sz w:val="24"/>
          <w:szCs w:val="24"/>
          <w:lang w:val="sq-AL"/>
        </w:rPr>
        <w:t>rkuar n</w:t>
      </w:r>
      <w:r w:rsidR="00AC2A87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62345F" w:rsidRPr="00A002B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let</w:t>
      </w:r>
      <w:r w:rsidR="00AC2A87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62345F" w:rsidRPr="00A002BA">
        <w:rPr>
          <w:rFonts w:ascii="Times New Roman" w:hAnsi="Times New Roman" w:cs="Times New Roman"/>
          <w:bCs/>
          <w:sz w:val="24"/>
          <w:szCs w:val="24"/>
          <w:lang w:val="sq-AL"/>
        </w:rPr>
        <w:t>r apo CD</w:t>
      </w:r>
      <w:r w:rsidR="00A769F2" w:rsidRPr="00A002B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. </w:t>
      </w:r>
      <w:r w:rsidRPr="00A002B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</w:p>
    <w:p w:rsidR="00371287" w:rsidRDefault="00371287" w:rsidP="004E65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:rsidR="00371287" w:rsidRPr="004E6520" w:rsidRDefault="00061A83" w:rsidP="004E65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4E6520">
        <w:rPr>
          <w:rFonts w:ascii="Times New Roman" w:hAnsi="Times New Roman" w:cs="Times New Roman"/>
          <w:b/>
          <w:bCs/>
          <w:sz w:val="24"/>
          <w:szCs w:val="24"/>
          <w:lang w:val="sq-AL"/>
        </w:rPr>
        <w:t>7- SHFUQIZIM</w:t>
      </w:r>
    </w:p>
    <w:p w:rsidR="00D45217" w:rsidRPr="007E2C8C" w:rsidRDefault="005E4D39" w:rsidP="004E65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7E2C8C">
        <w:rPr>
          <w:rFonts w:ascii="Times New Roman" w:hAnsi="Times New Roman" w:cs="Times New Roman"/>
          <w:bCs/>
          <w:sz w:val="24"/>
          <w:szCs w:val="24"/>
          <w:lang w:val="sq-AL"/>
        </w:rPr>
        <w:lastRenderedPageBreak/>
        <w:t>Ky udh</w:t>
      </w:r>
      <w:r w:rsidR="00A31014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7E2C8C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zim </w:t>
      </w:r>
      <w:r w:rsidR="00E92D3A">
        <w:rPr>
          <w:rFonts w:ascii="Times New Roman" w:hAnsi="Times New Roman" w:cs="Times New Roman"/>
          <w:bCs/>
          <w:sz w:val="24"/>
          <w:szCs w:val="24"/>
          <w:lang w:val="sq-AL"/>
        </w:rPr>
        <w:t>shfuqizon Udh</w:t>
      </w:r>
      <w:r w:rsidR="00A31014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E92D3A">
        <w:rPr>
          <w:rFonts w:ascii="Times New Roman" w:hAnsi="Times New Roman" w:cs="Times New Roman"/>
          <w:bCs/>
          <w:sz w:val="24"/>
          <w:szCs w:val="24"/>
          <w:lang w:val="sq-AL"/>
        </w:rPr>
        <w:t>zimin nr. 6, dat</w:t>
      </w:r>
      <w:r w:rsidR="00A31014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E92D3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10.02.2004 “P</w:t>
      </w:r>
      <w:r w:rsidR="00A31014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E92D3A">
        <w:rPr>
          <w:rFonts w:ascii="Times New Roman" w:hAnsi="Times New Roman" w:cs="Times New Roman"/>
          <w:bCs/>
          <w:sz w:val="24"/>
          <w:szCs w:val="24"/>
          <w:lang w:val="sq-AL"/>
        </w:rPr>
        <w:t>r marr</w:t>
      </w:r>
      <w:r w:rsidR="00A31014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E92D3A">
        <w:rPr>
          <w:rFonts w:ascii="Times New Roman" w:hAnsi="Times New Roman" w:cs="Times New Roman"/>
          <w:bCs/>
          <w:sz w:val="24"/>
          <w:szCs w:val="24"/>
          <w:lang w:val="sq-AL"/>
        </w:rPr>
        <w:t>veshjet bilaterale p</w:t>
      </w:r>
      <w:r w:rsidR="00A31014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E92D3A">
        <w:rPr>
          <w:rFonts w:ascii="Times New Roman" w:hAnsi="Times New Roman" w:cs="Times New Roman"/>
          <w:bCs/>
          <w:sz w:val="24"/>
          <w:szCs w:val="24"/>
          <w:lang w:val="sq-AL"/>
        </w:rPr>
        <w:t>r shmangien e tatimit t</w:t>
      </w:r>
      <w:r w:rsidR="00A31014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E92D3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dyfisht</w:t>
      </w:r>
      <w:r w:rsidR="00A31014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="00E92D3A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dhe parandalimin e evazionit fiskal.”</w:t>
      </w:r>
    </w:p>
    <w:p w:rsidR="0010214E" w:rsidRDefault="0010214E" w:rsidP="004E65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8329C4" w:rsidRDefault="00061A83" w:rsidP="004E65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8- </w:t>
      </w:r>
      <w:r w:rsidRPr="008329C4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HYRJA NЁ FUQI </w:t>
      </w:r>
    </w:p>
    <w:p w:rsidR="008329C4" w:rsidRDefault="008329C4" w:rsidP="004E6520">
      <w:pPr>
        <w:pStyle w:val="NoSpacing"/>
        <w:spacing w:line="276" w:lineRule="auto"/>
        <w:rPr>
          <w:lang w:val="sq-AL"/>
        </w:rPr>
      </w:pPr>
    </w:p>
    <w:p w:rsidR="00F31A89" w:rsidRPr="003B7062" w:rsidRDefault="003B7062" w:rsidP="004E65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3B7062">
        <w:rPr>
          <w:rFonts w:ascii="Times New Roman" w:hAnsi="Times New Roman" w:cs="Times New Roman"/>
          <w:bCs/>
          <w:sz w:val="24"/>
          <w:szCs w:val="24"/>
          <w:lang w:val="sq-AL"/>
        </w:rPr>
        <w:t>Ky Udhёzim hyn nё fuqi menjёherё.</w:t>
      </w:r>
    </w:p>
    <w:p w:rsidR="002267E3" w:rsidRDefault="002267E3" w:rsidP="004E6520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2267E3" w:rsidRDefault="002267E3" w:rsidP="004E6520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2267E3" w:rsidRDefault="002267E3" w:rsidP="004E6520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FE3912" w:rsidRDefault="00FE3912" w:rsidP="004E6520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BA09B2">
        <w:rPr>
          <w:rFonts w:ascii="Times New Roman" w:hAnsi="Times New Roman" w:cs="Times New Roman"/>
          <w:b/>
          <w:bCs/>
          <w:sz w:val="24"/>
          <w:szCs w:val="24"/>
          <w:lang w:val="sq-AL"/>
        </w:rPr>
        <w:t>MINISTËR I FINANCAVE</w:t>
      </w:r>
    </w:p>
    <w:p w:rsidR="002267E3" w:rsidRPr="00793439" w:rsidRDefault="002267E3" w:rsidP="004E6520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7F0727" w:rsidRDefault="00BA09B2" w:rsidP="004E6520">
      <w:pPr>
        <w:spacing w:after="0"/>
        <w:ind w:left="576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7F0727">
        <w:rPr>
          <w:rFonts w:ascii="Times New Roman" w:hAnsi="Times New Roman" w:cs="Times New Roman"/>
          <w:b/>
          <w:bCs/>
          <w:sz w:val="24"/>
          <w:szCs w:val="24"/>
          <w:lang w:val="sq-AL"/>
        </w:rPr>
        <w:t>E</w:t>
      </w:r>
      <w:r w:rsidR="004E6520">
        <w:rPr>
          <w:rFonts w:ascii="Times New Roman" w:hAnsi="Times New Roman" w:cs="Times New Roman"/>
          <w:b/>
          <w:bCs/>
          <w:sz w:val="24"/>
          <w:szCs w:val="24"/>
          <w:lang w:val="sq-AL"/>
        </w:rPr>
        <w:t>RVIN</w:t>
      </w:r>
      <w:r w:rsidRPr="007F0727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METE</w:t>
      </w:r>
    </w:p>
    <w:sectPr w:rsidR="007F0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3DB" w:rsidRDefault="00C843DB" w:rsidP="00AF7112">
      <w:pPr>
        <w:spacing w:after="0" w:line="240" w:lineRule="auto"/>
      </w:pPr>
      <w:r>
        <w:separator/>
      </w:r>
    </w:p>
  </w:endnote>
  <w:endnote w:type="continuationSeparator" w:id="0">
    <w:p w:rsidR="00C843DB" w:rsidRDefault="00C843DB" w:rsidP="00AF7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3DB" w:rsidRDefault="00C843DB" w:rsidP="00AF7112">
      <w:pPr>
        <w:spacing w:after="0" w:line="240" w:lineRule="auto"/>
      </w:pPr>
      <w:r>
        <w:separator/>
      </w:r>
    </w:p>
  </w:footnote>
  <w:footnote w:type="continuationSeparator" w:id="0">
    <w:p w:rsidR="00C843DB" w:rsidRDefault="00C843DB" w:rsidP="00AF7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159D"/>
    <w:multiLevelType w:val="hybridMultilevel"/>
    <w:tmpl w:val="D72AE2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770C1"/>
    <w:multiLevelType w:val="hybridMultilevel"/>
    <w:tmpl w:val="D7845A9C"/>
    <w:lvl w:ilvl="0" w:tplc="809E9634">
      <w:numFmt w:val="bullet"/>
      <w:lvlText w:val="•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A4BE0"/>
    <w:multiLevelType w:val="hybridMultilevel"/>
    <w:tmpl w:val="8C7CE9BE"/>
    <w:lvl w:ilvl="0" w:tplc="DF10E4F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1EAC5EAA"/>
    <w:multiLevelType w:val="hybridMultilevel"/>
    <w:tmpl w:val="F12A7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B77DC"/>
    <w:multiLevelType w:val="hybridMultilevel"/>
    <w:tmpl w:val="9634EA54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2EE41370"/>
    <w:multiLevelType w:val="multilevel"/>
    <w:tmpl w:val="A706125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71310CA"/>
    <w:multiLevelType w:val="multilevel"/>
    <w:tmpl w:val="6EA8B79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A702B9C"/>
    <w:multiLevelType w:val="hybridMultilevel"/>
    <w:tmpl w:val="8EB645FC"/>
    <w:lvl w:ilvl="0" w:tplc="809E9634">
      <w:numFmt w:val="bullet"/>
      <w:lvlText w:val="•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>
    <w:nsid w:val="3FAF5C64"/>
    <w:multiLevelType w:val="hybridMultilevel"/>
    <w:tmpl w:val="1FF8C2EE"/>
    <w:lvl w:ilvl="0" w:tplc="245AE1F6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09F5564"/>
    <w:multiLevelType w:val="multilevel"/>
    <w:tmpl w:val="DD4AEC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480" w:hanging="48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1621B69"/>
    <w:multiLevelType w:val="hybridMultilevel"/>
    <w:tmpl w:val="98A0BB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621D4"/>
    <w:multiLevelType w:val="hybridMultilevel"/>
    <w:tmpl w:val="C29C7136"/>
    <w:lvl w:ilvl="0" w:tplc="809E9634">
      <w:numFmt w:val="bullet"/>
      <w:lvlText w:val="•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>
    <w:nsid w:val="49563557"/>
    <w:multiLevelType w:val="hybridMultilevel"/>
    <w:tmpl w:val="610EBB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171B25"/>
    <w:multiLevelType w:val="hybridMultilevel"/>
    <w:tmpl w:val="3056A2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F6334"/>
    <w:multiLevelType w:val="hybridMultilevel"/>
    <w:tmpl w:val="0122E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50449"/>
    <w:multiLevelType w:val="multilevel"/>
    <w:tmpl w:val="0DEA3D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5CA6C0A"/>
    <w:multiLevelType w:val="hybridMultilevel"/>
    <w:tmpl w:val="1760FC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0B0A97"/>
    <w:multiLevelType w:val="hybridMultilevel"/>
    <w:tmpl w:val="0CA42B46"/>
    <w:lvl w:ilvl="0" w:tplc="ABF44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C5266"/>
    <w:multiLevelType w:val="hybridMultilevel"/>
    <w:tmpl w:val="F9ACC1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36180E"/>
    <w:multiLevelType w:val="hybridMultilevel"/>
    <w:tmpl w:val="A4E21F14"/>
    <w:lvl w:ilvl="0" w:tplc="15026170">
      <w:start w:val="1"/>
      <w:numFmt w:val="upperRoman"/>
      <w:lvlText w:val="%1."/>
      <w:lvlJc w:val="left"/>
      <w:pPr>
        <w:ind w:left="1080" w:hanging="72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F92673"/>
    <w:multiLevelType w:val="hybridMultilevel"/>
    <w:tmpl w:val="2EB4F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243232"/>
    <w:multiLevelType w:val="multilevel"/>
    <w:tmpl w:val="CCD222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28D6ED4"/>
    <w:multiLevelType w:val="hybridMultilevel"/>
    <w:tmpl w:val="2CC84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A8501E"/>
    <w:multiLevelType w:val="hybridMultilevel"/>
    <w:tmpl w:val="C7CC92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E40F43"/>
    <w:multiLevelType w:val="hybridMultilevel"/>
    <w:tmpl w:val="53D4853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222497"/>
    <w:multiLevelType w:val="hybridMultilevel"/>
    <w:tmpl w:val="BB46FA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1"/>
  </w:num>
  <w:num w:numId="4">
    <w:abstractNumId w:val="1"/>
  </w:num>
  <w:num w:numId="5">
    <w:abstractNumId w:val="7"/>
  </w:num>
  <w:num w:numId="6">
    <w:abstractNumId w:val="19"/>
  </w:num>
  <w:num w:numId="7">
    <w:abstractNumId w:val="15"/>
  </w:num>
  <w:num w:numId="8">
    <w:abstractNumId w:val="9"/>
  </w:num>
  <w:num w:numId="9">
    <w:abstractNumId w:val="18"/>
  </w:num>
  <w:num w:numId="10">
    <w:abstractNumId w:val="8"/>
  </w:num>
  <w:num w:numId="11">
    <w:abstractNumId w:val="4"/>
  </w:num>
  <w:num w:numId="12">
    <w:abstractNumId w:val="13"/>
  </w:num>
  <w:num w:numId="13">
    <w:abstractNumId w:val="6"/>
  </w:num>
  <w:num w:numId="14">
    <w:abstractNumId w:val="0"/>
  </w:num>
  <w:num w:numId="15">
    <w:abstractNumId w:val="2"/>
  </w:num>
  <w:num w:numId="16">
    <w:abstractNumId w:val="5"/>
  </w:num>
  <w:num w:numId="17">
    <w:abstractNumId w:val="25"/>
  </w:num>
  <w:num w:numId="18">
    <w:abstractNumId w:val="21"/>
  </w:num>
  <w:num w:numId="19">
    <w:abstractNumId w:val="17"/>
  </w:num>
  <w:num w:numId="20">
    <w:abstractNumId w:val="3"/>
  </w:num>
  <w:num w:numId="21">
    <w:abstractNumId w:val="16"/>
  </w:num>
  <w:num w:numId="22">
    <w:abstractNumId w:val="22"/>
  </w:num>
  <w:num w:numId="23">
    <w:abstractNumId w:val="12"/>
  </w:num>
  <w:num w:numId="24">
    <w:abstractNumId w:val="14"/>
  </w:num>
  <w:num w:numId="25">
    <w:abstractNumId w:val="10"/>
  </w:num>
  <w:num w:numId="26">
    <w:abstractNumId w:val="23"/>
  </w:num>
  <w:num w:numId="27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s-ES" w:vendorID="64" w:dllVersion="4096" w:nlCheck="1" w:checkStyle="0"/>
  <w:activeWritingStyle w:appName="MSWord" w:lang="es-ES" w:vendorID="64" w:dllVersion="6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F1"/>
    <w:rsid w:val="000000A3"/>
    <w:rsid w:val="00000264"/>
    <w:rsid w:val="00002163"/>
    <w:rsid w:val="000021C3"/>
    <w:rsid w:val="00003BE5"/>
    <w:rsid w:val="00015562"/>
    <w:rsid w:val="00017FFE"/>
    <w:rsid w:val="0002145A"/>
    <w:rsid w:val="00027137"/>
    <w:rsid w:val="00031B8F"/>
    <w:rsid w:val="00033845"/>
    <w:rsid w:val="000361F3"/>
    <w:rsid w:val="00037B26"/>
    <w:rsid w:val="000417E9"/>
    <w:rsid w:val="00043CFB"/>
    <w:rsid w:val="00043DE6"/>
    <w:rsid w:val="00045A1A"/>
    <w:rsid w:val="00045FEC"/>
    <w:rsid w:val="000515BE"/>
    <w:rsid w:val="000610C9"/>
    <w:rsid w:val="00061A83"/>
    <w:rsid w:val="000623B5"/>
    <w:rsid w:val="0006626D"/>
    <w:rsid w:val="00070DCC"/>
    <w:rsid w:val="000719B8"/>
    <w:rsid w:val="000801A4"/>
    <w:rsid w:val="000851CB"/>
    <w:rsid w:val="00090287"/>
    <w:rsid w:val="00090A7D"/>
    <w:rsid w:val="00092F48"/>
    <w:rsid w:val="000933D8"/>
    <w:rsid w:val="000A17D5"/>
    <w:rsid w:val="000A20A3"/>
    <w:rsid w:val="000A7FD5"/>
    <w:rsid w:val="000B07BE"/>
    <w:rsid w:val="000B5CE1"/>
    <w:rsid w:val="000C16F4"/>
    <w:rsid w:val="000C28F3"/>
    <w:rsid w:val="000C3692"/>
    <w:rsid w:val="000C4835"/>
    <w:rsid w:val="000C7DFF"/>
    <w:rsid w:val="000D6546"/>
    <w:rsid w:val="000D708B"/>
    <w:rsid w:val="000E0394"/>
    <w:rsid w:val="000E1FC1"/>
    <w:rsid w:val="000E65C8"/>
    <w:rsid w:val="000E7531"/>
    <w:rsid w:val="000F2966"/>
    <w:rsid w:val="000F3A91"/>
    <w:rsid w:val="000F5C78"/>
    <w:rsid w:val="000F7911"/>
    <w:rsid w:val="0010214E"/>
    <w:rsid w:val="00103A30"/>
    <w:rsid w:val="00104245"/>
    <w:rsid w:val="00105C21"/>
    <w:rsid w:val="00114E74"/>
    <w:rsid w:val="0011510B"/>
    <w:rsid w:val="00117418"/>
    <w:rsid w:val="00120678"/>
    <w:rsid w:val="001217CB"/>
    <w:rsid w:val="00122230"/>
    <w:rsid w:val="00123DE7"/>
    <w:rsid w:val="00124CC6"/>
    <w:rsid w:val="0012691E"/>
    <w:rsid w:val="0013100A"/>
    <w:rsid w:val="00131D3D"/>
    <w:rsid w:val="00132B1E"/>
    <w:rsid w:val="00133533"/>
    <w:rsid w:val="0013396E"/>
    <w:rsid w:val="001370B3"/>
    <w:rsid w:val="00140595"/>
    <w:rsid w:val="0014095A"/>
    <w:rsid w:val="001441CD"/>
    <w:rsid w:val="001460B8"/>
    <w:rsid w:val="00154121"/>
    <w:rsid w:val="001560D8"/>
    <w:rsid w:val="00156859"/>
    <w:rsid w:val="0016461C"/>
    <w:rsid w:val="00173721"/>
    <w:rsid w:val="00174904"/>
    <w:rsid w:val="00176CD8"/>
    <w:rsid w:val="001775BB"/>
    <w:rsid w:val="0017767B"/>
    <w:rsid w:val="00180272"/>
    <w:rsid w:val="00181F4C"/>
    <w:rsid w:val="00182974"/>
    <w:rsid w:val="001866BB"/>
    <w:rsid w:val="00190B63"/>
    <w:rsid w:val="001B46B8"/>
    <w:rsid w:val="001B790F"/>
    <w:rsid w:val="001C14AC"/>
    <w:rsid w:val="001C4F34"/>
    <w:rsid w:val="001D337D"/>
    <w:rsid w:val="001D33F7"/>
    <w:rsid w:val="001D52F1"/>
    <w:rsid w:val="001D740D"/>
    <w:rsid w:val="001E077E"/>
    <w:rsid w:val="001E29CC"/>
    <w:rsid w:val="001E5074"/>
    <w:rsid w:val="001F2246"/>
    <w:rsid w:val="001F3812"/>
    <w:rsid w:val="001F67A6"/>
    <w:rsid w:val="001F6CD7"/>
    <w:rsid w:val="001F6DC7"/>
    <w:rsid w:val="00200207"/>
    <w:rsid w:val="00200797"/>
    <w:rsid w:val="00204F92"/>
    <w:rsid w:val="002052F1"/>
    <w:rsid w:val="00205BD0"/>
    <w:rsid w:val="00226323"/>
    <w:rsid w:val="002267E3"/>
    <w:rsid w:val="00226D6B"/>
    <w:rsid w:val="0022721F"/>
    <w:rsid w:val="0023012C"/>
    <w:rsid w:val="00232111"/>
    <w:rsid w:val="00235127"/>
    <w:rsid w:val="0023593D"/>
    <w:rsid w:val="00242629"/>
    <w:rsid w:val="00243D14"/>
    <w:rsid w:val="00250022"/>
    <w:rsid w:val="00250FA7"/>
    <w:rsid w:val="00252097"/>
    <w:rsid w:val="002540C5"/>
    <w:rsid w:val="00254C03"/>
    <w:rsid w:val="00255FE9"/>
    <w:rsid w:val="0026351F"/>
    <w:rsid w:val="00267BC6"/>
    <w:rsid w:val="00272E72"/>
    <w:rsid w:val="00274BD9"/>
    <w:rsid w:val="00281629"/>
    <w:rsid w:val="002934A4"/>
    <w:rsid w:val="002947E4"/>
    <w:rsid w:val="00296292"/>
    <w:rsid w:val="002A2F77"/>
    <w:rsid w:val="002B1667"/>
    <w:rsid w:val="002B1DF3"/>
    <w:rsid w:val="002B2A5F"/>
    <w:rsid w:val="002B6078"/>
    <w:rsid w:val="002B66F5"/>
    <w:rsid w:val="002B72F7"/>
    <w:rsid w:val="002C15C1"/>
    <w:rsid w:val="002C193C"/>
    <w:rsid w:val="002C443E"/>
    <w:rsid w:val="002C4F0D"/>
    <w:rsid w:val="002C57B5"/>
    <w:rsid w:val="002D016F"/>
    <w:rsid w:val="002D7715"/>
    <w:rsid w:val="002E0D13"/>
    <w:rsid w:val="002F08AB"/>
    <w:rsid w:val="002F28ED"/>
    <w:rsid w:val="002F2BC1"/>
    <w:rsid w:val="002F4661"/>
    <w:rsid w:val="002F4F6A"/>
    <w:rsid w:val="002F6A1B"/>
    <w:rsid w:val="0030070E"/>
    <w:rsid w:val="00304292"/>
    <w:rsid w:val="003043AF"/>
    <w:rsid w:val="00305492"/>
    <w:rsid w:val="003101F1"/>
    <w:rsid w:val="00311A3E"/>
    <w:rsid w:val="00311CC7"/>
    <w:rsid w:val="00314D32"/>
    <w:rsid w:val="003166A2"/>
    <w:rsid w:val="00317B08"/>
    <w:rsid w:val="0033324A"/>
    <w:rsid w:val="00333900"/>
    <w:rsid w:val="003370FA"/>
    <w:rsid w:val="00340E26"/>
    <w:rsid w:val="00343DC9"/>
    <w:rsid w:val="00345942"/>
    <w:rsid w:val="00346A3B"/>
    <w:rsid w:val="0035121E"/>
    <w:rsid w:val="003548D7"/>
    <w:rsid w:val="003571D7"/>
    <w:rsid w:val="003626BA"/>
    <w:rsid w:val="00363731"/>
    <w:rsid w:val="00366E21"/>
    <w:rsid w:val="00370778"/>
    <w:rsid w:val="00371287"/>
    <w:rsid w:val="00374701"/>
    <w:rsid w:val="0037700E"/>
    <w:rsid w:val="003846F2"/>
    <w:rsid w:val="00392F05"/>
    <w:rsid w:val="00393239"/>
    <w:rsid w:val="003A712F"/>
    <w:rsid w:val="003A7EF3"/>
    <w:rsid w:val="003B1DCB"/>
    <w:rsid w:val="003B2437"/>
    <w:rsid w:val="003B2756"/>
    <w:rsid w:val="003B63B5"/>
    <w:rsid w:val="003B7062"/>
    <w:rsid w:val="003B7B49"/>
    <w:rsid w:val="003B7C22"/>
    <w:rsid w:val="003C194A"/>
    <w:rsid w:val="003C1F8A"/>
    <w:rsid w:val="003C2073"/>
    <w:rsid w:val="003C47BD"/>
    <w:rsid w:val="003C5B24"/>
    <w:rsid w:val="003D10A6"/>
    <w:rsid w:val="003D3E02"/>
    <w:rsid w:val="003D7DD3"/>
    <w:rsid w:val="003E0871"/>
    <w:rsid w:val="003E2A7B"/>
    <w:rsid w:val="003E44D8"/>
    <w:rsid w:val="003E55DC"/>
    <w:rsid w:val="003F3112"/>
    <w:rsid w:val="003F60FE"/>
    <w:rsid w:val="00400F55"/>
    <w:rsid w:val="00405348"/>
    <w:rsid w:val="0041042E"/>
    <w:rsid w:val="004158C5"/>
    <w:rsid w:val="0041607A"/>
    <w:rsid w:val="0042054C"/>
    <w:rsid w:val="0042253E"/>
    <w:rsid w:val="00426046"/>
    <w:rsid w:val="0043115A"/>
    <w:rsid w:val="004333A2"/>
    <w:rsid w:val="004357D7"/>
    <w:rsid w:val="00440EDF"/>
    <w:rsid w:val="0044588A"/>
    <w:rsid w:val="00450789"/>
    <w:rsid w:val="004509AF"/>
    <w:rsid w:val="004521B2"/>
    <w:rsid w:val="00463021"/>
    <w:rsid w:val="00463282"/>
    <w:rsid w:val="004648D6"/>
    <w:rsid w:val="00466F18"/>
    <w:rsid w:val="00467BCA"/>
    <w:rsid w:val="0047053B"/>
    <w:rsid w:val="00471659"/>
    <w:rsid w:val="00481FC5"/>
    <w:rsid w:val="0048266C"/>
    <w:rsid w:val="004872F3"/>
    <w:rsid w:val="00487673"/>
    <w:rsid w:val="00493145"/>
    <w:rsid w:val="0049348D"/>
    <w:rsid w:val="004A0450"/>
    <w:rsid w:val="004A0952"/>
    <w:rsid w:val="004A2BC7"/>
    <w:rsid w:val="004A388C"/>
    <w:rsid w:val="004A48F3"/>
    <w:rsid w:val="004B16EF"/>
    <w:rsid w:val="004B42E1"/>
    <w:rsid w:val="004B5A12"/>
    <w:rsid w:val="004C0446"/>
    <w:rsid w:val="004C29E2"/>
    <w:rsid w:val="004D0BB8"/>
    <w:rsid w:val="004D245F"/>
    <w:rsid w:val="004D4972"/>
    <w:rsid w:val="004E6520"/>
    <w:rsid w:val="004F372C"/>
    <w:rsid w:val="004F5EEF"/>
    <w:rsid w:val="0050367C"/>
    <w:rsid w:val="00506ED5"/>
    <w:rsid w:val="00507BAD"/>
    <w:rsid w:val="005121DF"/>
    <w:rsid w:val="00512C30"/>
    <w:rsid w:val="005141F6"/>
    <w:rsid w:val="0051559F"/>
    <w:rsid w:val="005208D0"/>
    <w:rsid w:val="005227B9"/>
    <w:rsid w:val="00525827"/>
    <w:rsid w:val="00526FB1"/>
    <w:rsid w:val="00533A45"/>
    <w:rsid w:val="0053471B"/>
    <w:rsid w:val="00536934"/>
    <w:rsid w:val="00537C58"/>
    <w:rsid w:val="00537DF0"/>
    <w:rsid w:val="00540E3F"/>
    <w:rsid w:val="00542597"/>
    <w:rsid w:val="00544FFB"/>
    <w:rsid w:val="00550C32"/>
    <w:rsid w:val="005510C0"/>
    <w:rsid w:val="005535C3"/>
    <w:rsid w:val="00560194"/>
    <w:rsid w:val="0056628C"/>
    <w:rsid w:val="00572D11"/>
    <w:rsid w:val="00575D64"/>
    <w:rsid w:val="00576155"/>
    <w:rsid w:val="00576999"/>
    <w:rsid w:val="00582A29"/>
    <w:rsid w:val="00582AA3"/>
    <w:rsid w:val="0058325C"/>
    <w:rsid w:val="00583693"/>
    <w:rsid w:val="00585CD1"/>
    <w:rsid w:val="00586CE7"/>
    <w:rsid w:val="005A2734"/>
    <w:rsid w:val="005A41AD"/>
    <w:rsid w:val="005A635F"/>
    <w:rsid w:val="005B02E6"/>
    <w:rsid w:val="005B3083"/>
    <w:rsid w:val="005B4135"/>
    <w:rsid w:val="005C01E5"/>
    <w:rsid w:val="005C2A1C"/>
    <w:rsid w:val="005C547C"/>
    <w:rsid w:val="005C707B"/>
    <w:rsid w:val="005C7198"/>
    <w:rsid w:val="005D02A3"/>
    <w:rsid w:val="005D166F"/>
    <w:rsid w:val="005D49FC"/>
    <w:rsid w:val="005D57A2"/>
    <w:rsid w:val="005D724C"/>
    <w:rsid w:val="005E1CD4"/>
    <w:rsid w:val="005E4D39"/>
    <w:rsid w:val="005E56B5"/>
    <w:rsid w:val="005F1F2B"/>
    <w:rsid w:val="005F2E4F"/>
    <w:rsid w:val="005F5304"/>
    <w:rsid w:val="0060386A"/>
    <w:rsid w:val="00605250"/>
    <w:rsid w:val="00606E67"/>
    <w:rsid w:val="006071EB"/>
    <w:rsid w:val="00613BE6"/>
    <w:rsid w:val="00615331"/>
    <w:rsid w:val="0061633F"/>
    <w:rsid w:val="00621340"/>
    <w:rsid w:val="0062345F"/>
    <w:rsid w:val="00626B78"/>
    <w:rsid w:val="00633C6F"/>
    <w:rsid w:val="00636BFA"/>
    <w:rsid w:val="00642B81"/>
    <w:rsid w:val="00650B2F"/>
    <w:rsid w:val="00653CD5"/>
    <w:rsid w:val="006564F6"/>
    <w:rsid w:val="0066356F"/>
    <w:rsid w:val="00665A42"/>
    <w:rsid w:val="006673B2"/>
    <w:rsid w:val="006741D5"/>
    <w:rsid w:val="00675380"/>
    <w:rsid w:val="0067701D"/>
    <w:rsid w:val="0068146E"/>
    <w:rsid w:val="00682FA4"/>
    <w:rsid w:val="00683E43"/>
    <w:rsid w:val="006862D8"/>
    <w:rsid w:val="00687F6D"/>
    <w:rsid w:val="006911A9"/>
    <w:rsid w:val="00692784"/>
    <w:rsid w:val="00692941"/>
    <w:rsid w:val="006953C6"/>
    <w:rsid w:val="00695DAC"/>
    <w:rsid w:val="00696B73"/>
    <w:rsid w:val="006978B4"/>
    <w:rsid w:val="006A2448"/>
    <w:rsid w:val="006A6DF4"/>
    <w:rsid w:val="006A7172"/>
    <w:rsid w:val="006B1F46"/>
    <w:rsid w:val="006B2C98"/>
    <w:rsid w:val="006B5D12"/>
    <w:rsid w:val="006B5FB1"/>
    <w:rsid w:val="006C5158"/>
    <w:rsid w:val="006C796C"/>
    <w:rsid w:val="006D2A36"/>
    <w:rsid w:val="006D7D4F"/>
    <w:rsid w:val="006E7344"/>
    <w:rsid w:val="006F7ED7"/>
    <w:rsid w:val="007009F2"/>
    <w:rsid w:val="00706FA9"/>
    <w:rsid w:val="00717C12"/>
    <w:rsid w:val="00717F26"/>
    <w:rsid w:val="007208B2"/>
    <w:rsid w:val="00723BCD"/>
    <w:rsid w:val="007271B0"/>
    <w:rsid w:val="007325FB"/>
    <w:rsid w:val="0073485D"/>
    <w:rsid w:val="00735D2E"/>
    <w:rsid w:val="0073686C"/>
    <w:rsid w:val="007373D7"/>
    <w:rsid w:val="00740181"/>
    <w:rsid w:val="00743387"/>
    <w:rsid w:val="00744648"/>
    <w:rsid w:val="00746BCA"/>
    <w:rsid w:val="007508C4"/>
    <w:rsid w:val="007535C1"/>
    <w:rsid w:val="00757054"/>
    <w:rsid w:val="00762AAC"/>
    <w:rsid w:val="00762EF5"/>
    <w:rsid w:val="00763BA2"/>
    <w:rsid w:val="00763BD1"/>
    <w:rsid w:val="007642BF"/>
    <w:rsid w:val="0076635B"/>
    <w:rsid w:val="00766D95"/>
    <w:rsid w:val="0076701B"/>
    <w:rsid w:val="007672DB"/>
    <w:rsid w:val="0076789A"/>
    <w:rsid w:val="00772D0F"/>
    <w:rsid w:val="00773393"/>
    <w:rsid w:val="00774440"/>
    <w:rsid w:val="0077656D"/>
    <w:rsid w:val="00777A73"/>
    <w:rsid w:val="0078060A"/>
    <w:rsid w:val="00782842"/>
    <w:rsid w:val="00782C2C"/>
    <w:rsid w:val="007876E6"/>
    <w:rsid w:val="00787E89"/>
    <w:rsid w:val="00793439"/>
    <w:rsid w:val="00793E7F"/>
    <w:rsid w:val="00796ED1"/>
    <w:rsid w:val="00797A2E"/>
    <w:rsid w:val="007A22E6"/>
    <w:rsid w:val="007B09CA"/>
    <w:rsid w:val="007C00E9"/>
    <w:rsid w:val="007C2595"/>
    <w:rsid w:val="007C5662"/>
    <w:rsid w:val="007D347A"/>
    <w:rsid w:val="007D36B5"/>
    <w:rsid w:val="007D76C1"/>
    <w:rsid w:val="007E2A3F"/>
    <w:rsid w:val="007E2C8C"/>
    <w:rsid w:val="007F0727"/>
    <w:rsid w:val="007F1C8A"/>
    <w:rsid w:val="007F43B0"/>
    <w:rsid w:val="007F49BE"/>
    <w:rsid w:val="007F4AF1"/>
    <w:rsid w:val="007F6B1F"/>
    <w:rsid w:val="007F6E7C"/>
    <w:rsid w:val="0080095C"/>
    <w:rsid w:val="008034C2"/>
    <w:rsid w:val="008035D3"/>
    <w:rsid w:val="00804C59"/>
    <w:rsid w:val="00816EFE"/>
    <w:rsid w:val="008269E7"/>
    <w:rsid w:val="00831EF7"/>
    <w:rsid w:val="00832954"/>
    <w:rsid w:val="008329C4"/>
    <w:rsid w:val="00842E83"/>
    <w:rsid w:val="0084356F"/>
    <w:rsid w:val="00845B63"/>
    <w:rsid w:val="008501A2"/>
    <w:rsid w:val="00850B90"/>
    <w:rsid w:val="00854ACE"/>
    <w:rsid w:val="008559F2"/>
    <w:rsid w:val="00862442"/>
    <w:rsid w:val="008644BA"/>
    <w:rsid w:val="00865898"/>
    <w:rsid w:val="00865D58"/>
    <w:rsid w:val="0086663C"/>
    <w:rsid w:val="00866E73"/>
    <w:rsid w:val="00867129"/>
    <w:rsid w:val="008716FC"/>
    <w:rsid w:val="00871770"/>
    <w:rsid w:val="00876455"/>
    <w:rsid w:val="00876668"/>
    <w:rsid w:val="008808A6"/>
    <w:rsid w:val="00883B6D"/>
    <w:rsid w:val="008863FF"/>
    <w:rsid w:val="008B0EF7"/>
    <w:rsid w:val="008B1985"/>
    <w:rsid w:val="008B2E37"/>
    <w:rsid w:val="008B2EA7"/>
    <w:rsid w:val="008B467D"/>
    <w:rsid w:val="008C4397"/>
    <w:rsid w:val="008C5F6F"/>
    <w:rsid w:val="008C6236"/>
    <w:rsid w:val="008C67C3"/>
    <w:rsid w:val="008C7CDB"/>
    <w:rsid w:val="008D4DD1"/>
    <w:rsid w:val="008D7CE5"/>
    <w:rsid w:val="008E1A63"/>
    <w:rsid w:val="008E255F"/>
    <w:rsid w:val="008E2D6F"/>
    <w:rsid w:val="008E7334"/>
    <w:rsid w:val="008F0720"/>
    <w:rsid w:val="008F0DDB"/>
    <w:rsid w:val="008F232E"/>
    <w:rsid w:val="008F2631"/>
    <w:rsid w:val="008F4B80"/>
    <w:rsid w:val="008F5628"/>
    <w:rsid w:val="00902FA2"/>
    <w:rsid w:val="009033EA"/>
    <w:rsid w:val="00906607"/>
    <w:rsid w:val="00916381"/>
    <w:rsid w:val="009266B8"/>
    <w:rsid w:val="00926BE4"/>
    <w:rsid w:val="00933CBC"/>
    <w:rsid w:val="00934D10"/>
    <w:rsid w:val="00936CAB"/>
    <w:rsid w:val="00937292"/>
    <w:rsid w:val="00937336"/>
    <w:rsid w:val="00937DA9"/>
    <w:rsid w:val="00942979"/>
    <w:rsid w:val="00943D74"/>
    <w:rsid w:val="00945BE4"/>
    <w:rsid w:val="009513A9"/>
    <w:rsid w:val="00952C16"/>
    <w:rsid w:val="00954737"/>
    <w:rsid w:val="009560F2"/>
    <w:rsid w:val="00956E95"/>
    <w:rsid w:val="00960DAD"/>
    <w:rsid w:val="00966669"/>
    <w:rsid w:val="00966A6D"/>
    <w:rsid w:val="00971A69"/>
    <w:rsid w:val="009727D5"/>
    <w:rsid w:val="0098236E"/>
    <w:rsid w:val="00983180"/>
    <w:rsid w:val="00983FBF"/>
    <w:rsid w:val="00985BEF"/>
    <w:rsid w:val="0098699C"/>
    <w:rsid w:val="0099544F"/>
    <w:rsid w:val="009A26B5"/>
    <w:rsid w:val="009A58BF"/>
    <w:rsid w:val="009A7A2A"/>
    <w:rsid w:val="009B57E6"/>
    <w:rsid w:val="009C0CA1"/>
    <w:rsid w:val="009C411A"/>
    <w:rsid w:val="009C6545"/>
    <w:rsid w:val="009C6729"/>
    <w:rsid w:val="009C734E"/>
    <w:rsid w:val="009D01DF"/>
    <w:rsid w:val="009D0735"/>
    <w:rsid w:val="009D1292"/>
    <w:rsid w:val="009D336F"/>
    <w:rsid w:val="009D53D0"/>
    <w:rsid w:val="009D59ED"/>
    <w:rsid w:val="009D6CC8"/>
    <w:rsid w:val="009D7410"/>
    <w:rsid w:val="009E09F6"/>
    <w:rsid w:val="009E0DF0"/>
    <w:rsid w:val="009E0F91"/>
    <w:rsid w:val="009E12DA"/>
    <w:rsid w:val="009E1695"/>
    <w:rsid w:val="009E34AE"/>
    <w:rsid w:val="009E43ED"/>
    <w:rsid w:val="009E5405"/>
    <w:rsid w:val="009F09E8"/>
    <w:rsid w:val="00A002BA"/>
    <w:rsid w:val="00A067D6"/>
    <w:rsid w:val="00A1688F"/>
    <w:rsid w:val="00A16B57"/>
    <w:rsid w:val="00A172C8"/>
    <w:rsid w:val="00A22EF2"/>
    <w:rsid w:val="00A264BD"/>
    <w:rsid w:val="00A31014"/>
    <w:rsid w:val="00A32830"/>
    <w:rsid w:val="00A35BEB"/>
    <w:rsid w:val="00A37674"/>
    <w:rsid w:val="00A437EC"/>
    <w:rsid w:val="00A43F6D"/>
    <w:rsid w:val="00A5010C"/>
    <w:rsid w:val="00A53838"/>
    <w:rsid w:val="00A54CCF"/>
    <w:rsid w:val="00A55E57"/>
    <w:rsid w:val="00A57191"/>
    <w:rsid w:val="00A6010C"/>
    <w:rsid w:val="00A620CF"/>
    <w:rsid w:val="00A63FF4"/>
    <w:rsid w:val="00A648E6"/>
    <w:rsid w:val="00A7350E"/>
    <w:rsid w:val="00A74635"/>
    <w:rsid w:val="00A75D91"/>
    <w:rsid w:val="00A761D9"/>
    <w:rsid w:val="00A769F2"/>
    <w:rsid w:val="00A86D10"/>
    <w:rsid w:val="00A8755E"/>
    <w:rsid w:val="00A9019C"/>
    <w:rsid w:val="00A923C9"/>
    <w:rsid w:val="00A94067"/>
    <w:rsid w:val="00A94C9E"/>
    <w:rsid w:val="00AA1FAE"/>
    <w:rsid w:val="00AA2714"/>
    <w:rsid w:val="00AA5AC1"/>
    <w:rsid w:val="00AB11BD"/>
    <w:rsid w:val="00AB2A16"/>
    <w:rsid w:val="00AB2F6C"/>
    <w:rsid w:val="00AB44F2"/>
    <w:rsid w:val="00AC14B8"/>
    <w:rsid w:val="00AC2A87"/>
    <w:rsid w:val="00AC2C98"/>
    <w:rsid w:val="00AD21D3"/>
    <w:rsid w:val="00AD3A31"/>
    <w:rsid w:val="00AE33F9"/>
    <w:rsid w:val="00AE4F31"/>
    <w:rsid w:val="00AE656E"/>
    <w:rsid w:val="00AF0923"/>
    <w:rsid w:val="00AF702F"/>
    <w:rsid w:val="00AF7112"/>
    <w:rsid w:val="00AF7603"/>
    <w:rsid w:val="00AF7A48"/>
    <w:rsid w:val="00B01399"/>
    <w:rsid w:val="00B02C43"/>
    <w:rsid w:val="00B04801"/>
    <w:rsid w:val="00B11684"/>
    <w:rsid w:val="00B14E89"/>
    <w:rsid w:val="00B2033D"/>
    <w:rsid w:val="00B21E43"/>
    <w:rsid w:val="00B2201E"/>
    <w:rsid w:val="00B250F1"/>
    <w:rsid w:val="00B2621D"/>
    <w:rsid w:val="00B317DD"/>
    <w:rsid w:val="00B354C2"/>
    <w:rsid w:val="00B41318"/>
    <w:rsid w:val="00B4185E"/>
    <w:rsid w:val="00B459BB"/>
    <w:rsid w:val="00B466C3"/>
    <w:rsid w:val="00B47698"/>
    <w:rsid w:val="00B50C2A"/>
    <w:rsid w:val="00B52998"/>
    <w:rsid w:val="00B5337B"/>
    <w:rsid w:val="00B53E8B"/>
    <w:rsid w:val="00B54FC7"/>
    <w:rsid w:val="00B55510"/>
    <w:rsid w:val="00B63857"/>
    <w:rsid w:val="00B63A82"/>
    <w:rsid w:val="00B67555"/>
    <w:rsid w:val="00B72526"/>
    <w:rsid w:val="00B8262F"/>
    <w:rsid w:val="00B9579C"/>
    <w:rsid w:val="00BA09B2"/>
    <w:rsid w:val="00BA179F"/>
    <w:rsid w:val="00BA4A10"/>
    <w:rsid w:val="00BA5815"/>
    <w:rsid w:val="00BA5E34"/>
    <w:rsid w:val="00BA61F7"/>
    <w:rsid w:val="00BB0A66"/>
    <w:rsid w:val="00BB2790"/>
    <w:rsid w:val="00BB38E1"/>
    <w:rsid w:val="00BC5383"/>
    <w:rsid w:val="00BD3190"/>
    <w:rsid w:val="00BD6211"/>
    <w:rsid w:val="00BE023B"/>
    <w:rsid w:val="00BE2977"/>
    <w:rsid w:val="00BE5B28"/>
    <w:rsid w:val="00BE5F58"/>
    <w:rsid w:val="00BE7665"/>
    <w:rsid w:val="00BE7FA0"/>
    <w:rsid w:val="00BF2456"/>
    <w:rsid w:val="00C03531"/>
    <w:rsid w:val="00C04A79"/>
    <w:rsid w:val="00C05367"/>
    <w:rsid w:val="00C072F1"/>
    <w:rsid w:val="00C12434"/>
    <w:rsid w:val="00C12C41"/>
    <w:rsid w:val="00C136E7"/>
    <w:rsid w:val="00C13720"/>
    <w:rsid w:val="00C15048"/>
    <w:rsid w:val="00C17616"/>
    <w:rsid w:val="00C26239"/>
    <w:rsid w:val="00C27667"/>
    <w:rsid w:val="00C3138C"/>
    <w:rsid w:val="00C33080"/>
    <w:rsid w:val="00C41316"/>
    <w:rsid w:val="00C43D09"/>
    <w:rsid w:val="00C47A27"/>
    <w:rsid w:val="00C5012D"/>
    <w:rsid w:val="00C50617"/>
    <w:rsid w:val="00C5398E"/>
    <w:rsid w:val="00C546C2"/>
    <w:rsid w:val="00C576E9"/>
    <w:rsid w:val="00C600D4"/>
    <w:rsid w:val="00C601F7"/>
    <w:rsid w:val="00C64130"/>
    <w:rsid w:val="00C64260"/>
    <w:rsid w:val="00C65778"/>
    <w:rsid w:val="00C7365D"/>
    <w:rsid w:val="00C80DED"/>
    <w:rsid w:val="00C83A1B"/>
    <w:rsid w:val="00C843DB"/>
    <w:rsid w:val="00C84528"/>
    <w:rsid w:val="00C87855"/>
    <w:rsid w:val="00C87A67"/>
    <w:rsid w:val="00C91452"/>
    <w:rsid w:val="00C92815"/>
    <w:rsid w:val="00C9289A"/>
    <w:rsid w:val="00CA071D"/>
    <w:rsid w:val="00CA1C0E"/>
    <w:rsid w:val="00CA2A76"/>
    <w:rsid w:val="00CA3CDF"/>
    <w:rsid w:val="00CA4C43"/>
    <w:rsid w:val="00CA4DFC"/>
    <w:rsid w:val="00CA7DE8"/>
    <w:rsid w:val="00CB1404"/>
    <w:rsid w:val="00CC3999"/>
    <w:rsid w:val="00CC3CE1"/>
    <w:rsid w:val="00CC4D93"/>
    <w:rsid w:val="00CD07C1"/>
    <w:rsid w:val="00CD11C8"/>
    <w:rsid w:val="00CD1580"/>
    <w:rsid w:val="00CD2A66"/>
    <w:rsid w:val="00CD3145"/>
    <w:rsid w:val="00CE4EC1"/>
    <w:rsid w:val="00CE5EEA"/>
    <w:rsid w:val="00CF350F"/>
    <w:rsid w:val="00CF6B09"/>
    <w:rsid w:val="00D02077"/>
    <w:rsid w:val="00D029B1"/>
    <w:rsid w:val="00D04219"/>
    <w:rsid w:val="00D04790"/>
    <w:rsid w:val="00D05022"/>
    <w:rsid w:val="00D115E6"/>
    <w:rsid w:val="00D132CA"/>
    <w:rsid w:val="00D15E62"/>
    <w:rsid w:val="00D15F18"/>
    <w:rsid w:val="00D160E3"/>
    <w:rsid w:val="00D164C8"/>
    <w:rsid w:val="00D16C7D"/>
    <w:rsid w:val="00D2048D"/>
    <w:rsid w:val="00D242D1"/>
    <w:rsid w:val="00D267D9"/>
    <w:rsid w:val="00D26CC2"/>
    <w:rsid w:val="00D30921"/>
    <w:rsid w:val="00D30949"/>
    <w:rsid w:val="00D32243"/>
    <w:rsid w:val="00D35BB9"/>
    <w:rsid w:val="00D41B14"/>
    <w:rsid w:val="00D434A8"/>
    <w:rsid w:val="00D45217"/>
    <w:rsid w:val="00D4724F"/>
    <w:rsid w:val="00D53F74"/>
    <w:rsid w:val="00D63D55"/>
    <w:rsid w:val="00D6776E"/>
    <w:rsid w:val="00D72257"/>
    <w:rsid w:val="00D745E1"/>
    <w:rsid w:val="00D77367"/>
    <w:rsid w:val="00D800E5"/>
    <w:rsid w:val="00D83663"/>
    <w:rsid w:val="00D849DA"/>
    <w:rsid w:val="00D855B5"/>
    <w:rsid w:val="00D85F29"/>
    <w:rsid w:val="00D8790B"/>
    <w:rsid w:val="00D91AC8"/>
    <w:rsid w:val="00D9252C"/>
    <w:rsid w:val="00D94BCF"/>
    <w:rsid w:val="00DA166B"/>
    <w:rsid w:val="00DA215A"/>
    <w:rsid w:val="00DA3EAE"/>
    <w:rsid w:val="00DA4014"/>
    <w:rsid w:val="00DA53CA"/>
    <w:rsid w:val="00DB33C6"/>
    <w:rsid w:val="00DB3B34"/>
    <w:rsid w:val="00DB3B78"/>
    <w:rsid w:val="00DB4EB2"/>
    <w:rsid w:val="00DB5EAD"/>
    <w:rsid w:val="00DC004B"/>
    <w:rsid w:val="00DC1D01"/>
    <w:rsid w:val="00DC38A1"/>
    <w:rsid w:val="00DC39B3"/>
    <w:rsid w:val="00DC4598"/>
    <w:rsid w:val="00DC7413"/>
    <w:rsid w:val="00DD25FE"/>
    <w:rsid w:val="00DD4128"/>
    <w:rsid w:val="00DD528A"/>
    <w:rsid w:val="00DD55D2"/>
    <w:rsid w:val="00DE7D16"/>
    <w:rsid w:val="00DF571F"/>
    <w:rsid w:val="00DF6FF3"/>
    <w:rsid w:val="00E1005D"/>
    <w:rsid w:val="00E126DC"/>
    <w:rsid w:val="00E16207"/>
    <w:rsid w:val="00E175AB"/>
    <w:rsid w:val="00E21069"/>
    <w:rsid w:val="00E215F0"/>
    <w:rsid w:val="00E263F2"/>
    <w:rsid w:val="00E3120D"/>
    <w:rsid w:val="00E34076"/>
    <w:rsid w:val="00E36415"/>
    <w:rsid w:val="00E36513"/>
    <w:rsid w:val="00E44542"/>
    <w:rsid w:val="00E4464A"/>
    <w:rsid w:val="00E53E8A"/>
    <w:rsid w:val="00E550C3"/>
    <w:rsid w:val="00E66D7B"/>
    <w:rsid w:val="00E67510"/>
    <w:rsid w:val="00E7611F"/>
    <w:rsid w:val="00E81F0C"/>
    <w:rsid w:val="00E828C8"/>
    <w:rsid w:val="00E862FC"/>
    <w:rsid w:val="00E86C94"/>
    <w:rsid w:val="00E87A89"/>
    <w:rsid w:val="00E92566"/>
    <w:rsid w:val="00E92D3A"/>
    <w:rsid w:val="00E96840"/>
    <w:rsid w:val="00EA1297"/>
    <w:rsid w:val="00EA4D80"/>
    <w:rsid w:val="00EA7324"/>
    <w:rsid w:val="00EB1B4A"/>
    <w:rsid w:val="00EB315F"/>
    <w:rsid w:val="00EB3351"/>
    <w:rsid w:val="00EB46FA"/>
    <w:rsid w:val="00EB6B99"/>
    <w:rsid w:val="00EB74BE"/>
    <w:rsid w:val="00EC2463"/>
    <w:rsid w:val="00EC26EB"/>
    <w:rsid w:val="00EC3525"/>
    <w:rsid w:val="00EC381A"/>
    <w:rsid w:val="00EC3DF1"/>
    <w:rsid w:val="00EC57F7"/>
    <w:rsid w:val="00EC64E4"/>
    <w:rsid w:val="00EC74AD"/>
    <w:rsid w:val="00EE1764"/>
    <w:rsid w:val="00EE1CFA"/>
    <w:rsid w:val="00EE325D"/>
    <w:rsid w:val="00EE5EE1"/>
    <w:rsid w:val="00EE6DF4"/>
    <w:rsid w:val="00EE7349"/>
    <w:rsid w:val="00EF26BA"/>
    <w:rsid w:val="00EF2839"/>
    <w:rsid w:val="00EF4AEC"/>
    <w:rsid w:val="00EF6AB0"/>
    <w:rsid w:val="00F00CD8"/>
    <w:rsid w:val="00F033D7"/>
    <w:rsid w:val="00F17290"/>
    <w:rsid w:val="00F20D69"/>
    <w:rsid w:val="00F230C4"/>
    <w:rsid w:val="00F24984"/>
    <w:rsid w:val="00F3054E"/>
    <w:rsid w:val="00F31A89"/>
    <w:rsid w:val="00F32226"/>
    <w:rsid w:val="00F34A0D"/>
    <w:rsid w:val="00F37A6B"/>
    <w:rsid w:val="00F37B4C"/>
    <w:rsid w:val="00F41D61"/>
    <w:rsid w:val="00F47A96"/>
    <w:rsid w:val="00F57150"/>
    <w:rsid w:val="00F62DDF"/>
    <w:rsid w:val="00F70508"/>
    <w:rsid w:val="00F74E72"/>
    <w:rsid w:val="00F81599"/>
    <w:rsid w:val="00F84647"/>
    <w:rsid w:val="00F85B97"/>
    <w:rsid w:val="00F87935"/>
    <w:rsid w:val="00F943A1"/>
    <w:rsid w:val="00F95F27"/>
    <w:rsid w:val="00FA0CB9"/>
    <w:rsid w:val="00FA407D"/>
    <w:rsid w:val="00FA4EC9"/>
    <w:rsid w:val="00FA6F4F"/>
    <w:rsid w:val="00FB1099"/>
    <w:rsid w:val="00FB5CF5"/>
    <w:rsid w:val="00FB6F4F"/>
    <w:rsid w:val="00FC6B8B"/>
    <w:rsid w:val="00FC7FD5"/>
    <w:rsid w:val="00FD0D21"/>
    <w:rsid w:val="00FE0052"/>
    <w:rsid w:val="00FE2577"/>
    <w:rsid w:val="00FE34A0"/>
    <w:rsid w:val="00FE3912"/>
    <w:rsid w:val="00FE4D01"/>
    <w:rsid w:val="00FF2222"/>
    <w:rsid w:val="00FF256A"/>
    <w:rsid w:val="00FF5D7F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B2163-6987-40D9-9025-F95E4FF1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A6B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3E44D8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Arial" w:eastAsia="Arial" w:hAnsi="Arial" w:cs="Arial"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B14E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7A6B"/>
    <w:rPr>
      <w:color w:val="0000FF"/>
      <w:u w:val="single"/>
    </w:rPr>
  </w:style>
  <w:style w:type="paragraph" w:styleId="CommentText">
    <w:name w:val="annotation text"/>
    <w:basedOn w:val="Normal"/>
    <w:link w:val="CommentTextChar"/>
    <w:unhideWhenUsed/>
    <w:rsid w:val="00F37A6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sq-AL"/>
    </w:rPr>
  </w:style>
  <w:style w:type="character" w:customStyle="1" w:styleId="CommentTextChar">
    <w:name w:val="Comment Text Char"/>
    <w:basedOn w:val="DefaultParagraphFont"/>
    <w:link w:val="CommentText"/>
    <w:rsid w:val="00F37A6B"/>
    <w:rPr>
      <w:rFonts w:ascii="Times New Roman" w:eastAsia="MS Mincho" w:hAnsi="Times New Roman" w:cs="Times New Roman"/>
      <w:sz w:val="20"/>
      <w:szCs w:val="20"/>
      <w:lang w:val="sq-AL"/>
    </w:rPr>
  </w:style>
  <w:style w:type="paragraph" w:styleId="BodyText">
    <w:name w:val="Body Text"/>
    <w:basedOn w:val="Normal"/>
    <w:link w:val="BodyTextChar"/>
    <w:uiPriority w:val="1"/>
    <w:unhideWhenUsed/>
    <w:qFormat/>
    <w:rsid w:val="00F37A6B"/>
    <w:pPr>
      <w:spacing w:after="120" w:line="240" w:lineRule="auto"/>
    </w:pPr>
    <w:rPr>
      <w:rFonts w:ascii="Times New Roman" w:eastAsia="MS Mincho" w:hAnsi="Times New Roman" w:cs="Times New Roman"/>
      <w:sz w:val="20"/>
      <w:szCs w:val="20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F37A6B"/>
    <w:rPr>
      <w:rFonts w:ascii="Times New Roman" w:eastAsia="MS Mincho" w:hAnsi="Times New Roman" w:cs="Times New Roman"/>
      <w:sz w:val="20"/>
      <w:szCs w:val="20"/>
      <w:lang w:val="sq-AL"/>
    </w:rPr>
  </w:style>
  <w:style w:type="paragraph" w:styleId="BodyText2">
    <w:name w:val="Body Text 2"/>
    <w:basedOn w:val="Normal"/>
    <w:link w:val="BodyText2Char"/>
    <w:semiHidden/>
    <w:unhideWhenUsed/>
    <w:rsid w:val="00F37A6B"/>
    <w:pPr>
      <w:spacing w:after="120" w:line="480" w:lineRule="auto"/>
    </w:pPr>
    <w:rPr>
      <w:rFonts w:ascii="Times New Roman" w:eastAsia="MS Mincho" w:hAnsi="Times New Roman" w:cs="Times New Roman"/>
      <w:sz w:val="20"/>
      <w:szCs w:val="20"/>
      <w:lang w:val="sq-AL"/>
    </w:rPr>
  </w:style>
  <w:style w:type="character" w:customStyle="1" w:styleId="BodyText2Char">
    <w:name w:val="Body Text 2 Char"/>
    <w:basedOn w:val="DefaultParagraphFont"/>
    <w:link w:val="BodyText2"/>
    <w:semiHidden/>
    <w:rsid w:val="00F37A6B"/>
    <w:rPr>
      <w:rFonts w:ascii="Times New Roman" w:eastAsia="MS Mincho" w:hAnsi="Times New Roman" w:cs="Times New Roman"/>
      <w:sz w:val="20"/>
      <w:szCs w:val="20"/>
      <w:lang w:val="sq-AL"/>
    </w:rPr>
  </w:style>
  <w:style w:type="paragraph" w:styleId="ListParagraph">
    <w:name w:val="List Paragraph"/>
    <w:basedOn w:val="Normal"/>
    <w:uiPriority w:val="1"/>
    <w:qFormat/>
    <w:rsid w:val="00F37A6B"/>
    <w:pPr>
      <w:ind w:left="720"/>
      <w:contextualSpacing/>
    </w:pPr>
  </w:style>
  <w:style w:type="paragraph" w:customStyle="1" w:styleId="Default">
    <w:name w:val="Default"/>
    <w:rsid w:val="00F37A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37A6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A6B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67BC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67BC6"/>
    <w:rPr>
      <w:rFonts w:ascii="Consolas" w:hAnsi="Consola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6C1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6C1"/>
    <w:rPr>
      <w:rFonts w:ascii="Times New Roman" w:eastAsia="MS Mincho" w:hAnsi="Times New Roman" w:cs="Times New Roman"/>
      <w:b/>
      <w:bCs/>
      <w:sz w:val="20"/>
      <w:szCs w:val="20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rsid w:val="00B14E8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E21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15F0"/>
    <w:rPr>
      <w:b/>
      <w:bCs/>
    </w:rPr>
  </w:style>
  <w:style w:type="character" w:customStyle="1" w:styleId="y2iqfc">
    <w:name w:val="y2iqfc"/>
    <w:basedOn w:val="DefaultParagraphFont"/>
    <w:rsid w:val="00AE4F31"/>
  </w:style>
  <w:style w:type="character" w:customStyle="1" w:styleId="hwtze">
    <w:name w:val="hwtze"/>
    <w:basedOn w:val="DefaultParagraphFont"/>
    <w:rsid w:val="00C05367"/>
  </w:style>
  <w:style w:type="character" w:customStyle="1" w:styleId="rynqvb">
    <w:name w:val="rynqvb"/>
    <w:basedOn w:val="DefaultParagraphFont"/>
    <w:rsid w:val="00C05367"/>
  </w:style>
  <w:style w:type="paragraph" w:styleId="Header">
    <w:name w:val="header"/>
    <w:basedOn w:val="Normal"/>
    <w:link w:val="HeaderChar"/>
    <w:uiPriority w:val="99"/>
    <w:unhideWhenUsed/>
    <w:rsid w:val="00AF7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112"/>
  </w:style>
  <w:style w:type="paragraph" w:styleId="Footer">
    <w:name w:val="footer"/>
    <w:basedOn w:val="Normal"/>
    <w:link w:val="FooterChar"/>
    <w:uiPriority w:val="99"/>
    <w:unhideWhenUsed/>
    <w:rsid w:val="00AF7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112"/>
  </w:style>
  <w:style w:type="character" w:customStyle="1" w:styleId="Heading1Char">
    <w:name w:val="Heading 1 Char"/>
    <w:basedOn w:val="DefaultParagraphFont"/>
    <w:link w:val="Heading1"/>
    <w:uiPriority w:val="1"/>
    <w:rsid w:val="003E44D8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9256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C136E7"/>
    <w:pPr>
      <w:spacing w:after="0" w:line="240" w:lineRule="auto"/>
    </w:pPr>
  </w:style>
  <w:style w:type="paragraph" w:styleId="NoSpacing">
    <w:name w:val="No Spacing"/>
    <w:uiPriority w:val="1"/>
    <w:qFormat/>
    <w:rsid w:val="00C136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DefaultParagraphFont"/>
    <w:rsid w:val="00C136E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4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4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46977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23369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3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2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7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25A43-7C4C-4D39-BA0A-D75D2F9B6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3378</Words>
  <Characters>19255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Anila Panajoti</cp:lastModifiedBy>
  <cp:revision>2</cp:revision>
  <cp:lastPrinted>2024-02-21T12:22:00Z</cp:lastPrinted>
  <dcterms:created xsi:type="dcterms:W3CDTF">2024-03-25T10:11:00Z</dcterms:created>
  <dcterms:modified xsi:type="dcterms:W3CDTF">2024-03-25T10:11:00Z</dcterms:modified>
</cp:coreProperties>
</file>